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4E05F" w14:textId="25086AF7" w:rsidR="0035407F" w:rsidRDefault="00D024E5">
      <w:pPr>
        <w:spacing w:line="560" w:lineRule="exact"/>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2022</w:t>
      </w:r>
      <w:r>
        <w:rPr>
          <w:rFonts w:ascii="Times New Roman" w:hAnsi="宋体" w:cs="宋体" w:hint="eastAsia"/>
          <w:b/>
          <w:bCs/>
          <w:color w:val="000000" w:themeColor="text1"/>
          <w:sz w:val="36"/>
          <w:szCs w:val="36"/>
        </w:rPr>
        <w:t>年</w:t>
      </w:r>
      <w:r>
        <w:rPr>
          <w:rFonts w:ascii="Times New Roman" w:hAnsi="Times New Roman" w:cs="Times New Roman" w:hint="eastAsia"/>
          <w:b/>
          <w:bCs/>
          <w:color w:val="000000" w:themeColor="text1"/>
          <w:sz w:val="36"/>
          <w:szCs w:val="36"/>
        </w:rPr>
        <w:t>8</w:t>
      </w:r>
      <w:r>
        <w:rPr>
          <w:rFonts w:ascii="Times New Roman" w:hAnsi="宋体" w:cs="宋体" w:hint="eastAsia"/>
          <w:b/>
          <w:bCs/>
          <w:color w:val="000000" w:themeColor="text1"/>
          <w:sz w:val="36"/>
          <w:szCs w:val="36"/>
        </w:rPr>
        <w:t>月</w:t>
      </w:r>
      <w:r>
        <w:rPr>
          <w:rFonts w:ascii="Times New Roman" w:hAnsi="宋体" w:cs="宋体" w:hint="eastAsia"/>
          <w:b/>
          <w:bCs/>
          <w:color w:val="000000" w:themeColor="text1"/>
          <w:sz w:val="36"/>
          <w:szCs w:val="36"/>
        </w:rPr>
        <w:t>2</w:t>
      </w:r>
      <w:r w:rsidR="00D16F48">
        <w:rPr>
          <w:rFonts w:ascii="Times New Roman" w:hAnsi="宋体" w:cs="宋体"/>
          <w:b/>
          <w:bCs/>
          <w:color w:val="000000" w:themeColor="text1"/>
          <w:sz w:val="36"/>
          <w:szCs w:val="36"/>
        </w:rPr>
        <w:t>5</w:t>
      </w:r>
      <w:r>
        <w:rPr>
          <w:rFonts w:ascii="Times New Roman" w:hAnsi="宋体" w:cs="宋体" w:hint="eastAsia"/>
          <w:b/>
          <w:bCs/>
          <w:color w:val="000000" w:themeColor="text1"/>
          <w:sz w:val="36"/>
          <w:szCs w:val="36"/>
        </w:rPr>
        <w:t>日拍卖会</w:t>
      </w:r>
    </w:p>
    <w:p w14:paraId="2EB065CB" w14:textId="77777777" w:rsidR="0035407F" w:rsidRDefault="00D024E5">
      <w:pPr>
        <w:spacing w:line="560" w:lineRule="exact"/>
        <w:jc w:val="center"/>
        <w:rPr>
          <w:rFonts w:ascii="Times New Roman" w:hAnsi="Times New Roman" w:cs="Times New Roman"/>
          <w:b/>
          <w:bCs/>
          <w:color w:val="000000" w:themeColor="text1"/>
          <w:sz w:val="36"/>
          <w:szCs w:val="36"/>
        </w:rPr>
      </w:pPr>
      <w:r>
        <w:rPr>
          <w:rFonts w:ascii="Times New Roman" w:hAnsi="宋体" w:cs="宋体" w:hint="eastAsia"/>
          <w:b/>
          <w:bCs/>
          <w:color w:val="000000" w:themeColor="text1"/>
          <w:sz w:val="36"/>
          <w:szCs w:val="36"/>
        </w:rPr>
        <w:t>特别约定</w:t>
      </w:r>
    </w:p>
    <w:p w14:paraId="403DE8F3" w14:textId="77777777" w:rsidR="0035407F" w:rsidRDefault="00D024E5">
      <w:pPr>
        <w:spacing w:line="520" w:lineRule="exact"/>
        <w:ind w:firstLineChars="200" w:firstLine="480"/>
        <w:rPr>
          <w:rFonts w:ascii="Times New Roman" w:hAnsi="Times New Roman" w:cs="Times New Roman"/>
          <w:color w:val="000000" w:themeColor="text1"/>
          <w:sz w:val="24"/>
          <w:szCs w:val="24"/>
        </w:rPr>
      </w:pPr>
      <w:r>
        <w:rPr>
          <w:rFonts w:ascii="Times New Roman" w:hAnsi="宋体" w:cs="宋体" w:hint="eastAsia"/>
          <w:color w:val="000000" w:themeColor="text1"/>
          <w:sz w:val="24"/>
          <w:szCs w:val="24"/>
        </w:rPr>
        <w:t>一、本场拍卖会的拍卖行为受《中华人民共和国拍卖法》、《民法典》及其他法律、法规调整。</w:t>
      </w:r>
    </w:p>
    <w:p w14:paraId="221E81B4" w14:textId="697AE8E9" w:rsidR="0035407F" w:rsidRDefault="00D024E5">
      <w:pPr>
        <w:spacing w:line="520" w:lineRule="exact"/>
        <w:ind w:firstLineChars="200" w:firstLine="480"/>
        <w:rPr>
          <w:rFonts w:ascii="Times New Roman" w:hAnsi="宋体" w:cs="宋体"/>
          <w:color w:val="000000" w:themeColor="text1"/>
          <w:sz w:val="24"/>
          <w:szCs w:val="24"/>
        </w:rPr>
      </w:pPr>
      <w:r>
        <w:rPr>
          <w:rFonts w:ascii="Times New Roman" w:hAnsi="宋体" w:cs="宋体" w:hint="eastAsia"/>
          <w:color w:val="000000" w:themeColor="text1"/>
          <w:sz w:val="24"/>
          <w:szCs w:val="24"/>
        </w:rPr>
        <w:t>二、本场拍卖会的拍卖标的为：坐落于</w:t>
      </w:r>
      <w:r>
        <w:rPr>
          <w:rFonts w:ascii="Times New Roman" w:hAnsi="宋体" w:cs="宋体"/>
          <w:color w:val="000000" w:themeColor="text1"/>
          <w:sz w:val="24"/>
          <w:szCs w:val="24"/>
        </w:rPr>
        <w:t>南通市海门区海门街道人民西路</w:t>
      </w:r>
      <w:r>
        <w:rPr>
          <w:rFonts w:ascii="Times New Roman" w:hAnsi="宋体" w:cs="宋体" w:hint="eastAsia"/>
          <w:color w:val="000000" w:themeColor="text1"/>
          <w:sz w:val="24"/>
          <w:szCs w:val="24"/>
        </w:rPr>
        <w:t>442</w:t>
      </w:r>
      <w:r>
        <w:rPr>
          <w:rFonts w:ascii="Times New Roman" w:hAnsi="宋体" w:cs="宋体" w:hint="eastAsia"/>
          <w:color w:val="000000" w:themeColor="text1"/>
          <w:sz w:val="24"/>
          <w:szCs w:val="24"/>
        </w:rPr>
        <w:t>号海门市汽车总站经营部加油站（隶属于南通汽运实业集团有限公司海门分公司）三年经营使用权（经双方协商一致，合同到期后经营期限可延长最多不超过两年）。（详见《拍品目录》）。</w:t>
      </w:r>
    </w:p>
    <w:p w14:paraId="07629E8D" w14:textId="77777777" w:rsidR="0035407F" w:rsidRDefault="00D024E5">
      <w:pPr>
        <w:spacing w:line="520" w:lineRule="exact"/>
        <w:ind w:firstLineChars="200" w:firstLine="480"/>
        <w:rPr>
          <w:rFonts w:ascii="Times New Roman" w:hAnsi="宋体" w:cs="宋体"/>
          <w:color w:val="000000" w:themeColor="text1"/>
          <w:sz w:val="24"/>
          <w:szCs w:val="24"/>
        </w:rPr>
      </w:pPr>
      <w:r>
        <w:rPr>
          <w:rFonts w:ascii="Times New Roman" w:hAnsi="宋体" w:cs="宋体" w:hint="eastAsia"/>
          <w:color w:val="000000" w:themeColor="text1"/>
          <w:sz w:val="24"/>
          <w:szCs w:val="24"/>
        </w:rPr>
        <w:t>三、标的说明：</w:t>
      </w:r>
    </w:p>
    <w:p w14:paraId="6D6937A0" w14:textId="77777777" w:rsidR="0035407F" w:rsidRDefault="00D024E5">
      <w:pPr>
        <w:pStyle w:val="a3"/>
        <w:spacing w:line="500" w:lineRule="exact"/>
        <w:ind w:firstLineChars="200" w:firstLine="480"/>
        <w:rPr>
          <w:rFonts w:ascii="Times New Roman" w:eastAsia="宋体" w:hAnsi="Times New Roman" w:cs="Times New Roman"/>
          <w:color w:val="000000" w:themeColor="text1"/>
        </w:rPr>
      </w:pPr>
      <w:r>
        <w:rPr>
          <w:rFonts w:ascii="Times New Roman" w:hAnsi="Times New Roman" w:cs="Times New Roman"/>
          <w:color w:val="000000" w:themeColor="text1"/>
        </w:rPr>
        <w:t>1</w:t>
      </w:r>
      <w:r>
        <w:rPr>
          <w:rFonts w:ascii="Times New Roman" w:hAnsi="宋体" w:cs="宋体" w:hint="eastAsia"/>
          <w:color w:val="000000" w:themeColor="text1"/>
        </w:rPr>
        <w:t>、</w:t>
      </w:r>
      <w:r>
        <w:rPr>
          <w:rFonts w:ascii="Times New Roman" w:eastAsia="宋体" w:hAnsi="Times New Roman" w:cs="宋体" w:hint="eastAsia"/>
          <w:color w:val="000000" w:themeColor="text1"/>
        </w:rPr>
        <w:t>标的现对外承包经营，原承包合同约定终止期限至</w:t>
      </w:r>
      <w:r>
        <w:rPr>
          <w:rFonts w:ascii="Times New Roman" w:eastAsia="宋体" w:hAnsi="Times New Roman" w:cs="宋体"/>
          <w:color w:val="000000" w:themeColor="text1"/>
        </w:rPr>
        <w:t>2022</w:t>
      </w:r>
      <w:r>
        <w:rPr>
          <w:rFonts w:ascii="Times New Roman" w:eastAsia="宋体" w:hAnsi="Times New Roman" w:cs="宋体" w:hint="eastAsia"/>
          <w:color w:val="000000" w:themeColor="text1"/>
        </w:rPr>
        <w:t>年</w:t>
      </w:r>
      <w:r>
        <w:rPr>
          <w:rFonts w:ascii="Times New Roman" w:eastAsia="宋体" w:hAnsi="Times New Roman" w:cs="宋体" w:hint="eastAsia"/>
          <w:color w:val="000000" w:themeColor="text1"/>
        </w:rPr>
        <w:t>9</w:t>
      </w:r>
      <w:r>
        <w:rPr>
          <w:rFonts w:ascii="Times New Roman" w:eastAsia="宋体" w:hAnsi="Times New Roman" w:cs="宋体" w:hint="eastAsia"/>
          <w:color w:val="000000" w:themeColor="text1"/>
        </w:rPr>
        <w:t>月</w:t>
      </w:r>
      <w:r>
        <w:rPr>
          <w:rFonts w:ascii="Times New Roman" w:eastAsia="宋体" w:hAnsi="Times New Roman" w:cs="宋体" w:hint="eastAsia"/>
          <w:color w:val="000000" w:themeColor="text1"/>
        </w:rPr>
        <w:t>8</w:t>
      </w:r>
      <w:r>
        <w:rPr>
          <w:rFonts w:ascii="Times New Roman" w:eastAsia="宋体" w:hAnsi="Times New Roman" w:cs="宋体" w:hint="eastAsia"/>
          <w:color w:val="000000" w:themeColor="text1"/>
        </w:rPr>
        <w:t>日止。原</w:t>
      </w:r>
      <w:r>
        <w:rPr>
          <w:rFonts w:ascii="Times New Roman" w:eastAsia="宋体" w:hAnsi="宋体" w:cs="宋体" w:hint="eastAsia"/>
          <w:color w:val="000000" w:themeColor="text1"/>
        </w:rPr>
        <w:t>承包人参加拍卖的，经委托方审核并办理好报名手续后具有同等价格下的优先权。</w:t>
      </w:r>
    </w:p>
    <w:p w14:paraId="7887DC00" w14:textId="77777777" w:rsidR="0035407F" w:rsidRDefault="00D024E5">
      <w:pPr>
        <w:pStyle w:val="a3"/>
        <w:spacing w:line="52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2</w:t>
      </w:r>
      <w:r>
        <w:rPr>
          <w:rFonts w:ascii="Times New Roman" w:eastAsia="宋体" w:hAnsi="Times New Roman" w:cs="宋体" w:hint="eastAsia"/>
          <w:color w:val="000000" w:themeColor="text1"/>
        </w:rPr>
        <w:t>、《拍品目录》、</w:t>
      </w:r>
      <w:r>
        <w:rPr>
          <w:rFonts w:ascii="Times New Roman" w:eastAsia="宋体" w:hAnsi="宋体" w:cs="宋体" w:hint="eastAsia"/>
          <w:color w:val="000000" w:themeColor="text1"/>
        </w:rPr>
        <w:t>《设备交接清单》</w:t>
      </w:r>
      <w:r>
        <w:rPr>
          <w:rFonts w:ascii="Times New Roman" w:eastAsia="宋体" w:hAnsi="Times New Roman" w:cs="宋体" w:hint="eastAsia"/>
          <w:color w:val="000000" w:themeColor="text1"/>
        </w:rPr>
        <w:t>中所列数据仅供竞买人参考，不作为成交计价及标的交接依据，竞买人拍卖前须对资产实地察看和咨询，拍卖成交后，承包人不得以数量误差等为由提出调整承包金或悔拍。</w:t>
      </w:r>
    </w:p>
    <w:p w14:paraId="0F0FD4FA" w14:textId="77777777" w:rsidR="0035407F" w:rsidRDefault="00D024E5">
      <w:pPr>
        <w:spacing w:line="520" w:lineRule="exact"/>
        <w:ind w:firstLineChars="200" w:firstLine="480"/>
        <w:rPr>
          <w:rFonts w:ascii="Times New Roman" w:hAnsi="宋体" w:cs="宋体"/>
          <w:color w:val="000000" w:themeColor="text1"/>
          <w:sz w:val="24"/>
          <w:szCs w:val="24"/>
        </w:rPr>
      </w:pPr>
      <w:r>
        <w:rPr>
          <w:rFonts w:ascii="Times New Roman" w:hAnsi="Times New Roman" w:cs="Times New Roman"/>
          <w:color w:val="000000" w:themeColor="text1"/>
          <w:sz w:val="24"/>
          <w:szCs w:val="24"/>
        </w:rPr>
        <w:t>3</w:t>
      </w:r>
      <w:r>
        <w:rPr>
          <w:rFonts w:ascii="Times New Roman" w:hAnsi="宋体" w:cs="宋体" w:hint="eastAsia"/>
          <w:color w:val="000000" w:themeColor="text1"/>
          <w:sz w:val="24"/>
          <w:szCs w:val="24"/>
        </w:rPr>
        <w:t>、标的承包经营期限为加油站</w:t>
      </w:r>
      <w:r>
        <w:rPr>
          <w:rFonts w:ascii="Times New Roman" w:hAnsi="Times New Roman" w:cs="Times New Roman" w:hint="eastAsia"/>
          <w:color w:val="000000" w:themeColor="text1"/>
          <w:sz w:val="24"/>
          <w:szCs w:val="24"/>
        </w:rPr>
        <w:t>经营权交接之日起</w:t>
      </w:r>
      <w:r>
        <w:rPr>
          <w:rFonts w:ascii="Times New Roman" w:hAnsi="宋体" w:cs="宋体" w:hint="eastAsia"/>
          <w:color w:val="000000" w:themeColor="text1"/>
          <w:sz w:val="24"/>
          <w:szCs w:val="24"/>
        </w:rPr>
        <w:t>三年。</w:t>
      </w:r>
    </w:p>
    <w:p w14:paraId="6D6A40BA" w14:textId="77777777"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Times New Roman" w:cs="Times New Roman"/>
          <w:color w:val="000000" w:themeColor="text1"/>
          <w:sz w:val="24"/>
          <w:szCs w:val="24"/>
        </w:rPr>
        <w:t>4</w:t>
      </w:r>
      <w:r>
        <w:rPr>
          <w:rFonts w:ascii="Times New Roman" w:hAnsi="宋体" w:cs="宋体" w:hint="eastAsia"/>
          <w:color w:val="000000" w:themeColor="text1"/>
          <w:sz w:val="24"/>
          <w:szCs w:val="24"/>
        </w:rPr>
        <w:t>、承包经营费一年一缴，缴费方式为先缴后营。</w:t>
      </w:r>
    </w:p>
    <w:p w14:paraId="20420B78" w14:textId="77777777" w:rsidR="0035407F" w:rsidRDefault="00D024E5">
      <w:pPr>
        <w:spacing w:line="500" w:lineRule="exact"/>
        <w:ind w:firstLineChars="200" w:firstLine="4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宋体" w:cs="宋体" w:hint="eastAsia"/>
          <w:color w:val="000000" w:themeColor="text1"/>
          <w:sz w:val="24"/>
          <w:szCs w:val="24"/>
        </w:rPr>
        <w:t>、承包人必须按月按实缴纳水、电费，一月一结，每月</w:t>
      </w:r>
      <w:r>
        <w:rPr>
          <w:rFonts w:ascii="Times New Roman" w:hAnsi="宋体" w:cs="宋体" w:hint="eastAsia"/>
          <w:color w:val="000000" w:themeColor="text1"/>
          <w:sz w:val="24"/>
          <w:szCs w:val="24"/>
        </w:rPr>
        <w:t>10</w:t>
      </w:r>
      <w:r>
        <w:rPr>
          <w:rFonts w:ascii="Times New Roman" w:hAnsi="宋体" w:cs="宋体" w:hint="eastAsia"/>
          <w:color w:val="000000" w:themeColor="text1"/>
          <w:sz w:val="24"/>
          <w:szCs w:val="24"/>
        </w:rPr>
        <w:t>日前缴纳到位。</w:t>
      </w:r>
    </w:p>
    <w:p w14:paraId="20BEC3A7" w14:textId="77777777"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Times New Roman" w:cs="Times New Roman"/>
          <w:color w:val="000000" w:themeColor="text1"/>
          <w:sz w:val="24"/>
          <w:szCs w:val="24"/>
        </w:rPr>
        <w:t>6</w:t>
      </w:r>
      <w:r>
        <w:rPr>
          <w:rFonts w:ascii="Times New Roman" w:hAnsi="宋体" w:cs="宋体" w:hint="eastAsia"/>
          <w:color w:val="000000" w:themeColor="text1"/>
          <w:sz w:val="24"/>
          <w:szCs w:val="24"/>
        </w:rPr>
        <w:t>、承包人在签订承包经营合同后还应按一年承包费用的标准缴纳履约保证金。如有违规，违反</w:t>
      </w:r>
      <w:r>
        <w:rPr>
          <w:rFonts w:ascii="Times New Roman" w:hAnsi="宋体" w:cs="宋体" w:hint="eastAsia"/>
          <w:color w:val="000000" w:themeColor="text1"/>
        </w:rPr>
        <w:t>《</w:t>
      </w:r>
      <w:r>
        <w:rPr>
          <w:rFonts w:ascii="Times New Roman" w:hAnsi="宋体" w:cs="宋体" w:hint="eastAsia"/>
          <w:color w:val="000000" w:themeColor="text1"/>
          <w:sz w:val="24"/>
          <w:szCs w:val="24"/>
        </w:rPr>
        <w:t>承包经营合同</w:t>
      </w:r>
      <w:r>
        <w:rPr>
          <w:rFonts w:ascii="Times New Roman" w:hAnsi="宋体" w:cs="宋体" w:hint="eastAsia"/>
          <w:color w:val="000000" w:themeColor="text1"/>
        </w:rPr>
        <w:t>》</w:t>
      </w:r>
      <w:r>
        <w:rPr>
          <w:rFonts w:ascii="Times New Roman" w:hAnsi="宋体" w:cs="宋体" w:hint="eastAsia"/>
          <w:color w:val="000000" w:themeColor="text1"/>
          <w:sz w:val="24"/>
          <w:szCs w:val="24"/>
        </w:rPr>
        <w:t>条款的行为，委托方可按《承包经营合同》中的相关违约责任条款执行</w:t>
      </w:r>
      <w:r>
        <w:rPr>
          <w:rFonts w:ascii="Times New Roman" w:hAnsi="宋体" w:cs="宋体"/>
          <w:color w:val="000000" w:themeColor="text1"/>
          <w:sz w:val="24"/>
          <w:szCs w:val="24"/>
        </w:rPr>
        <w:t>。</w:t>
      </w:r>
    </w:p>
    <w:p w14:paraId="516494F7" w14:textId="77777777" w:rsidR="0035407F" w:rsidRDefault="00D024E5">
      <w:pPr>
        <w:spacing w:line="520" w:lineRule="exact"/>
        <w:ind w:firstLineChars="200" w:firstLine="480"/>
        <w:rPr>
          <w:rFonts w:ascii="Times New Roman" w:hAnsi="宋体" w:cs="宋体"/>
          <w:color w:val="000000" w:themeColor="text1"/>
          <w:sz w:val="24"/>
          <w:szCs w:val="24"/>
        </w:rPr>
      </w:pPr>
      <w:r>
        <w:rPr>
          <w:rFonts w:ascii="Times New Roman" w:hAnsi="宋体" w:cs="宋体" w:hint="eastAsia"/>
          <w:color w:val="000000" w:themeColor="text1"/>
          <w:sz w:val="24"/>
          <w:szCs w:val="24"/>
        </w:rPr>
        <w:t>四、特别说明：</w:t>
      </w:r>
    </w:p>
    <w:p w14:paraId="1AB3A385" w14:textId="77777777"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宋体" w:cs="宋体"/>
          <w:color w:val="000000" w:themeColor="text1"/>
          <w:sz w:val="24"/>
          <w:szCs w:val="24"/>
        </w:rPr>
        <w:t>1</w:t>
      </w:r>
      <w:r>
        <w:rPr>
          <w:rFonts w:ascii="Times New Roman" w:hAnsi="宋体" w:cs="宋体" w:hint="eastAsia"/>
          <w:color w:val="000000" w:themeColor="text1"/>
          <w:sz w:val="24"/>
          <w:szCs w:val="24"/>
        </w:rPr>
        <w:t>、截止</w:t>
      </w:r>
      <w:r>
        <w:rPr>
          <w:rFonts w:ascii="Times New Roman" w:hAnsi="宋体" w:cs="宋体"/>
          <w:color w:val="000000" w:themeColor="text1"/>
          <w:sz w:val="24"/>
          <w:szCs w:val="24"/>
        </w:rPr>
        <w:t>2022</w:t>
      </w:r>
      <w:r>
        <w:rPr>
          <w:rFonts w:ascii="Times New Roman" w:hAnsi="宋体" w:cs="宋体"/>
          <w:color w:val="000000" w:themeColor="text1"/>
          <w:sz w:val="24"/>
          <w:szCs w:val="24"/>
        </w:rPr>
        <w:t>年</w:t>
      </w:r>
      <w:r>
        <w:rPr>
          <w:rFonts w:ascii="Times New Roman" w:hAnsi="宋体" w:cs="宋体"/>
          <w:color w:val="000000" w:themeColor="text1"/>
          <w:sz w:val="24"/>
          <w:szCs w:val="24"/>
        </w:rPr>
        <w:t>6</w:t>
      </w:r>
      <w:r>
        <w:rPr>
          <w:rFonts w:ascii="Times New Roman" w:hAnsi="宋体" w:cs="宋体"/>
          <w:color w:val="000000" w:themeColor="text1"/>
          <w:sz w:val="24"/>
          <w:szCs w:val="24"/>
        </w:rPr>
        <w:t>月</w:t>
      </w:r>
      <w:r>
        <w:rPr>
          <w:rFonts w:ascii="Times New Roman" w:hAnsi="宋体" w:cs="宋体"/>
          <w:color w:val="000000" w:themeColor="text1"/>
          <w:sz w:val="24"/>
          <w:szCs w:val="24"/>
        </w:rPr>
        <w:t>29</w:t>
      </w:r>
      <w:r>
        <w:rPr>
          <w:rFonts w:ascii="Times New Roman" w:hAnsi="宋体" w:cs="宋体"/>
          <w:color w:val="000000" w:themeColor="text1"/>
          <w:sz w:val="24"/>
          <w:szCs w:val="24"/>
        </w:rPr>
        <w:t>日，海门</w:t>
      </w:r>
      <w:r>
        <w:rPr>
          <w:rFonts w:ascii="Times New Roman" w:hAnsi="宋体" w:cs="宋体" w:hint="eastAsia"/>
          <w:color w:val="000000" w:themeColor="text1"/>
          <w:sz w:val="24"/>
          <w:szCs w:val="24"/>
        </w:rPr>
        <w:t>市</w:t>
      </w:r>
      <w:r>
        <w:rPr>
          <w:rFonts w:ascii="Times New Roman" w:hAnsi="宋体" w:cs="宋体"/>
          <w:color w:val="000000" w:themeColor="text1"/>
          <w:sz w:val="24"/>
          <w:szCs w:val="24"/>
        </w:rPr>
        <w:t>汽车总站经营部加油站拥有会员客户</w:t>
      </w:r>
      <w:r>
        <w:rPr>
          <w:rFonts w:ascii="Times New Roman" w:hAnsi="宋体" w:cs="宋体"/>
          <w:color w:val="000000" w:themeColor="text1"/>
          <w:sz w:val="24"/>
          <w:szCs w:val="24"/>
        </w:rPr>
        <w:t>2284</w:t>
      </w:r>
      <w:r>
        <w:rPr>
          <w:rFonts w:ascii="Times New Roman" w:hAnsi="宋体" w:cs="宋体"/>
          <w:color w:val="000000" w:themeColor="text1"/>
          <w:sz w:val="24"/>
          <w:szCs w:val="24"/>
        </w:rPr>
        <w:t>个，会员卡余额</w:t>
      </w:r>
      <w:r>
        <w:rPr>
          <w:rFonts w:ascii="Times New Roman" w:hAnsi="宋体" w:cs="宋体"/>
          <w:color w:val="000000" w:themeColor="text1"/>
          <w:sz w:val="24"/>
          <w:szCs w:val="24"/>
        </w:rPr>
        <w:t>995455.11</w:t>
      </w:r>
      <w:r>
        <w:rPr>
          <w:rFonts w:ascii="Times New Roman" w:hAnsi="宋体" w:cs="宋体"/>
          <w:color w:val="000000" w:themeColor="text1"/>
          <w:sz w:val="24"/>
          <w:szCs w:val="24"/>
        </w:rPr>
        <w:t>元，其中含约定的待返利金额</w:t>
      </w:r>
      <w:r>
        <w:rPr>
          <w:rFonts w:ascii="Times New Roman" w:hAnsi="宋体" w:cs="宋体"/>
          <w:color w:val="000000" w:themeColor="text1"/>
          <w:sz w:val="24"/>
          <w:szCs w:val="24"/>
        </w:rPr>
        <w:t>151078.61</w:t>
      </w:r>
      <w:r>
        <w:rPr>
          <w:rFonts w:ascii="Times New Roman" w:hAnsi="宋体" w:cs="宋体"/>
          <w:color w:val="000000" w:themeColor="text1"/>
          <w:sz w:val="24"/>
          <w:szCs w:val="24"/>
        </w:rPr>
        <w:t>元。</w:t>
      </w:r>
      <w:r>
        <w:rPr>
          <w:rFonts w:ascii="Times New Roman" w:hAnsi="宋体" w:cs="宋体" w:hint="eastAsia"/>
          <w:color w:val="000000" w:themeColor="text1"/>
          <w:sz w:val="24"/>
          <w:szCs w:val="24"/>
        </w:rPr>
        <w:t>承包人</w:t>
      </w:r>
      <w:r>
        <w:rPr>
          <w:rFonts w:ascii="Times New Roman" w:hAnsi="宋体" w:cs="宋体"/>
          <w:color w:val="000000" w:themeColor="text1"/>
          <w:sz w:val="24"/>
          <w:szCs w:val="24"/>
        </w:rPr>
        <w:t>需继续全面履行原承包人关于会员客户权益的所有承诺，包括（但不限于）会员继续在本站使用会员卡、会员优惠</w:t>
      </w:r>
      <w:r>
        <w:rPr>
          <w:rFonts w:ascii="Times New Roman" w:hAnsi="宋体" w:cs="宋体"/>
          <w:color w:val="000000" w:themeColor="text1"/>
          <w:sz w:val="24"/>
          <w:szCs w:val="24"/>
        </w:rPr>
        <w:t>0.4</w:t>
      </w:r>
      <w:r>
        <w:rPr>
          <w:rFonts w:ascii="Times New Roman" w:hAnsi="宋体" w:cs="宋体"/>
          <w:color w:val="000000" w:themeColor="text1"/>
          <w:sz w:val="24"/>
          <w:szCs w:val="24"/>
        </w:rPr>
        <w:t>元</w:t>
      </w:r>
      <w:r>
        <w:rPr>
          <w:rFonts w:ascii="Times New Roman" w:hAnsi="宋体" w:cs="宋体"/>
          <w:color w:val="000000" w:themeColor="text1"/>
          <w:sz w:val="24"/>
          <w:szCs w:val="24"/>
        </w:rPr>
        <w:t>/</w:t>
      </w:r>
      <w:r>
        <w:rPr>
          <w:rFonts w:ascii="Times New Roman" w:hAnsi="宋体" w:cs="宋体"/>
          <w:color w:val="000000" w:themeColor="text1"/>
          <w:sz w:val="24"/>
          <w:szCs w:val="24"/>
        </w:rPr>
        <w:t>升等优惠优先承诺。</w:t>
      </w:r>
      <w:r>
        <w:rPr>
          <w:rFonts w:ascii="Times New Roman" w:hAnsi="宋体" w:cs="宋体" w:hint="eastAsia"/>
          <w:color w:val="000000" w:themeColor="text1"/>
          <w:sz w:val="24"/>
          <w:szCs w:val="24"/>
        </w:rPr>
        <w:t>请竞买人充分考虑上述情况，在中标后与原承包人协商具体处理办法。</w:t>
      </w:r>
    </w:p>
    <w:p w14:paraId="7894EC58" w14:textId="77777777" w:rsidR="0035407F" w:rsidRDefault="00D024E5">
      <w:pPr>
        <w:spacing w:line="500" w:lineRule="exact"/>
        <w:ind w:firstLineChars="200" w:firstLine="480"/>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2</w:t>
      </w:r>
      <w:r>
        <w:rPr>
          <w:rFonts w:ascii="Times New Roman" w:hAnsi="宋体" w:cs="Times New Roman" w:hint="eastAsia"/>
          <w:color w:val="000000" w:themeColor="text1"/>
          <w:sz w:val="24"/>
          <w:szCs w:val="24"/>
        </w:rPr>
        <w:t>、</w:t>
      </w:r>
      <w:r>
        <w:rPr>
          <w:rFonts w:ascii="Times New Roman" w:hAnsi="宋体" w:cs="宋体" w:hint="eastAsia"/>
          <w:color w:val="000000" w:themeColor="text1"/>
          <w:sz w:val="24"/>
          <w:szCs w:val="24"/>
        </w:rPr>
        <w:t>承包人根据经营需要，自行申领申报消防、质检、计量、安全、治安等相关证</w:t>
      </w:r>
      <w:r>
        <w:rPr>
          <w:rFonts w:ascii="Times New Roman" w:hAnsi="宋体" w:cs="宋体" w:hint="eastAsia"/>
          <w:color w:val="000000" w:themeColor="text1"/>
          <w:sz w:val="24"/>
          <w:szCs w:val="24"/>
        </w:rPr>
        <w:lastRenderedPageBreak/>
        <w:t>照，批复。因自身原因办理不齐全、不到位，影响正常营业，责任自负，不予调减承包费。</w:t>
      </w:r>
    </w:p>
    <w:p w14:paraId="043BF3AB" w14:textId="77777777" w:rsidR="0035407F" w:rsidRDefault="00D024E5">
      <w:pPr>
        <w:spacing w:line="500" w:lineRule="exact"/>
        <w:ind w:firstLineChars="200" w:firstLine="480"/>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3</w:t>
      </w:r>
      <w:r>
        <w:rPr>
          <w:rFonts w:ascii="Times New Roman" w:hAnsi="宋体" w:cs="宋体" w:hint="eastAsia"/>
          <w:color w:val="000000" w:themeColor="text1"/>
          <w:sz w:val="24"/>
          <w:szCs w:val="24"/>
        </w:rPr>
        <w:t>、承包人经营期间，工商费、税费、管理费、城管费等相关一切费用自行缴纳，逾期不交，责任自负，影响营业，不予调减承包金。</w:t>
      </w:r>
    </w:p>
    <w:p w14:paraId="0AFF98CD" w14:textId="77777777"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宋体" w:cs="Times New Roman" w:hint="eastAsia"/>
          <w:color w:val="000000" w:themeColor="text1"/>
          <w:sz w:val="24"/>
          <w:szCs w:val="24"/>
        </w:rPr>
        <w:t>4</w:t>
      </w:r>
      <w:r>
        <w:rPr>
          <w:rFonts w:ascii="Times New Roman" w:hAnsi="宋体" w:cs="宋体" w:hint="eastAsia"/>
          <w:color w:val="000000" w:themeColor="text1"/>
          <w:sz w:val="24"/>
          <w:szCs w:val="24"/>
        </w:rPr>
        <w:t>、经营期内，承包人不得将承包经营权转让他人，否则委托方有权收回经营权。</w:t>
      </w:r>
    </w:p>
    <w:p w14:paraId="0A95B45C" w14:textId="77777777" w:rsidR="0035407F" w:rsidRDefault="00D024E5">
      <w:pPr>
        <w:spacing w:line="500" w:lineRule="exact"/>
        <w:ind w:firstLineChars="200" w:firstLine="480"/>
        <w:rPr>
          <w:rFonts w:ascii="宋体" w:hAnsi="宋体" w:cs="宋体"/>
          <w:color w:val="000000" w:themeColor="text1"/>
          <w:sz w:val="24"/>
          <w:szCs w:val="24"/>
        </w:rPr>
      </w:pPr>
      <w:r>
        <w:rPr>
          <w:rFonts w:ascii="Times New Roman" w:hAnsi="宋体" w:cs="Times New Roman" w:hint="eastAsia"/>
          <w:color w:val="000000" w:themeColor="text1"/>
          <w:sz w:val="24"/>
          <w:szCs w:val="24"/>
        </w:rPr>
        <w:t>5</w:t>
      </w:r>
      <w:r>
        <w:rPr>
          <w:rFonts w:ascii="Times New Roman" w:hAnsi="宋体" w:cs="宋体" w:hint="eastAsia"/>
          <w:color w:val="000000" w:themeColor="text1"/>
          <w:sz w:val="24"/>
          <w:szCs w:val="24"/>
        </w:rPr>
        <w:t>、承包人</w:t>
      </w:r>
      <w:r>
        <w:rPr>
          <w:rFonts w:ascii="宋体" w:hAnsi="宋体" w:cs="宋体" w:hint="eastAsia"/>
          <w:color w:val="000000" w:themeColor="text1"/>
          <w:sz w:val="24"/>
          <w:szCs w:val="24"/>
        </w:rPr>
        <w:t>在承包经营期间不得对承包的加油站进行改造、重建、扩建，如因经营需要（包括政府要求），确需进行改造的，经委托方书面同意后方可实施，相关费用由承包人自行承担，承包费用不予调减。承包期满或合同解除后不得突击拆除，须无偿交付给委托方，委托方不承担任何改造费用。</w:t>
      </w:r>
    </w:p>
    <w:p w14:paraId="2C34F6A1" w14:textId="77777777"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宋体" w:cs="宋体" w:hint="eastAsia"/>
          <w:color w:val="000000" w:themeColor="text1"/>
          <w:sz w:val="24"/>
          <w:szCs w:val="24"/>
        </w:rPr>
        <w:t>6</w:t>
      </w:r>
      <w:r>
        <w:rPr>
          <w:rFonts w:ascii="Times New Roman" w:hAnsi="宋体" w:cs="宋体" w:hint="eastAsia"/>
          <w:color w:val="000000" w:themeColor="text1"/>
          <w:sz w:val="24"/>
          <w:szCs w:val="24"/>
        </w:rPr>
        <w:t>、</w:t>
      </w:r>
      <w:r>
        <w:rPr>
          <w:rFonts w:ascii="宋体" w:eastAsiaTheme="minorEastAsia" w:hAnsi="宋体" w:cs="宋体" w:hint="eastAsia"/>
          <w:color w:val="000000" w:themeColor="text1"/>
          <w:sz w:val="24"/>
        </w:rPr>
        <w:t>加油站经营期间，如遇国家规划、拆迁、政府征收等政府行为导致合同目的无法实现，双方应解除合同，委托方应提前一个月通知乙方，承包人需无条件服从，并按委托方要求完成加油站腾退（委托方或其他第三人无需向乙方支付任何经济补偿），双方互不承担违约责任。同时，委托方按本合同规定的承包期限减去承包经营方实际承包期限，无息退还承包人剩余租期的承包费用。如政府行为实施完毕后合同依然可继续履行，经双方同意，合同期限可顺延。</w:t>
      </w:r>
    </w:p>
    <w:p w14:paraId="06E643BA" w14:textId="77777777" w:rsidR="0035407F" w:rsidRDefault="00D024E5">
      <w:pPr>
        <w:spacing w:line="500" w:lineRule="exact"/>
        <w:ind w:firstLineChars="200" w:firstLine="480"/>
        <w:rPr>
          <w:rFonts w:ascii="Times New Roman" w:hAnsi="宋体" w:cs="Times New Roman"/>
          <w:color w:val="000000" w:themeColor="text1"/>
          <w:sz w:val="24"/>
          <w:szCs w:val="24"/>
        </w:rPr>
      </w:pPr>
      <w:r>
        <w:rPr>
          <w:rFonts w:ascii="Times New Roman" w:hAnsi="宋体" w:cs="宋体" w:hint="eastAsia"/>
          <w:color w:val="000000" w:themeColor="text1"/>
          <w:sz w:val="24"/>
          <w:szCs w:val="24"/>
        </w:rPr>
        <w:t>7</w:t>
      </w:r>
      <w:r>
        <w:rPr>
          <w:rFonts w:ascii="Times New Roman" w:hAnsi="宋体" w:cs="宋体" w:hint="eastAsia"/>
          <w:color w:val="000000" w:themeColor="text1"/>
          <w:sz w:val="24"/>
          <w:szCs w:val="24"/>
        </w:rPr>
        <w:t>、承包人在合同期内，必须优先为南通汽运集团海门分公司、海门飞鹤公交公司客运车辆提供加油服务。</w:t>
      </w:r>
      <w:r>
        <w:rPr>
          <w:rFonts w:ascii="宋体" w:hAnsi="宋体" w:cs="宋体" w:hint="eastAsia"/>
          <w:color w:val="000000" w:themeColor="text1"/>
          <w:sz w:val="24"/>
          <w:szCs w:val="24"/>
        </w:rPr>
        <w:t>保证所供油品质量符合国家行业标准，价格不高于同期中石油、中石化同类油品的市场价，具体价格另行协商。承包人应当建立委托方车辆加油查询网络系统，可供委托方通过联网系统随时查验。</w:t>
      </w:r>
    </w:p>
    <w:p w14:paraId="4AC0E3C0" w14:textId="77777777"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宋体" w:cs="Times New Roman" w:hint="eastAsia"/>
          <w:color w:val="000000" w:themeColor="text1"/>
          <w:sz w:val="24"/>
          <w:szCs w:val="24"/>
        </w:rPr>
        <w:t>8</w:t>
      </w:r>
      <w:r>
        <w:rPr>
          <w:rFonts w:ascii="Times New Roman" w:hAnsi="宋体" w:cs="宋体" w:hint="eastAsia"/>
          <w:color w:val="000000" w:themeColor="text1"/>
          <w:sz w:val="24"/>
          <w:szCs w:val="24"/>
        </w:rPr>
        <w:t>、承包人作为实际经营人，应切实履行安全主体责任，自觉遵守消防管理条例，治安管理规定，行业安全规范，做好消防设施，防雷设施的定期检验、检测，做好安全保卫工作。无条件接受委托方监管。经营期间的一切安全责任由承包人负全责，并承担法律责任。</w:t>
      </w:r>
    </w:p>
    <w:p w14:paraId="64EE2AE5" w14:textId="77777777" w:rsidR="0035407F" w:rsidRDefault="00D024E5">
      <w:pPr>
        <w:pStyle w:val="ad"/>
        <w:spacing w:before="0" w:beforeAutospacing="0" w:after="0" w:afterAutospacing="0" w:line="360" w:lineRule="auto"/>
        <w:ind w:firstLineChars="200" w:firstLine="480"/>
        <w:rPr>
          <w:rFonts w:hAnsi="宋体"/>
          <w:color w:val="000000" w:themeColor="text1"/>
          <w:szCs w:val="24"/>
          <w:u w:val="single"/>
        </w:rPr>
      </w:pPr>
      <w:r>
        <w:rPr>
          <w:rFonts w:hAnsi="宋体" w:hint="eastAsia"/>
          <w:color w:val="000000" w:themeColor="text1"/>
          <w:szCs w:val="24"/>
        </w:rPr>
        <w:t>9</w:t>
      </w:r>
      <w:r>
        <w:rPr>
          <w:rFonts w:hAnsi="宋体" w:hint="eastAsia"/>
          <w:color w:val="000000" w:themeColor="text1"/>
          <w:szCs w:val="24"/>
        </w:rPr>
        <w:t>、承包人在合同期内，如有针对市场提供优惠措施等经营性行为的，例如发放会员卡、作出其他优惠性服务承诺等，其活动有效期不得超过合同期，否则，由此产生的后果由承包人自行负责并承担相关法律责任，与委托方无关。</w:t>
      </w:r>
      <w:r>
        <w:rPr>
          <w:rFonts w:ascii="宋体" w:hAnsi="宋体" w:cs="宋体" w:hint="eastAsia"/>
          <w:color w:val="000000" w:themeColor="text1"/>
        </w:rPr>
        <w:t>若产生后续纠纷由承包人负责处理，若造成委托方损失，由承包人承担赔偿责任。承包人对外发放的加油卡累计充值金额超过经营履约保证金的，需按超过金额向委托方追加缴纳履约保证金。</w:t>
      </w:r>
    </w:p>
    <w:p w14:paraId="1FF06D7B" w14:textId="77777777" w:rsidR="0035407F" w:rsidRDefault="00D024E5">
      <w:pPr>
        <w:pStyle w:val="ad"/>
        <w:spacing w:before="0" w:beforeAutospacing="0" w:after="0" w:afterAutospacing="0" w:line="360" w:lineRule="auto"/>
        <w:ind w:firstLineChars="236" w:firstLine="566"/>
        <w:rPr>
          <w:rFonts w:ascii="宋体" w:hAnsi="宋体" w:cs="宋体"/>
          <w:color w:val="000000" w:themeColor="text1"/>
        </w:rPr>
      </w:pPr>
      <w:r>
        <w:rPr>
          <w:rFonts w:hAnsi="宋体" w:hint="eastAsia"/>
          <w:color w:val="000000" w:themeColor="text1"/>
          <w:szCs w:val="24"/>
        </w:rPr>
        <w:lastRenderedPageBreak/>
        <w:t>10</w:t>
      </w:r>
      <w:r>
        <w:rPr>
          <w:rFonts w:hAnsi="宋体" w:hint="eastAsia"/>
          <w:color w:val="000000" w:themeColor="text1"/>
          <w:szCs w:val="24"/>
        </w:rPr>
        <w:t>、承包经营期间，承包人如确因经营需要以加油站名义对外招聘人员签订用工合同的，须征得委托方同意，且用工合同期不得超过承包经营期限，承包人需遵守国家相关法律规定，规范履行用工义务，确保雇员合法权益，承包人承担全部用工法律责任，负责处理所涉一切劳动关系事项。承包期满或合同解除时</w:t>
      </w:r>
      <w:r>
        <w:rPr>
          <w:rFonts w:ascii="宋体" w:hAnsi="宋体" w:cs="宋体" w:hint="eastAsia"/>
          <w:color w:val="000000" w:themeColor="text1"/>
        </w:rPr>
        <w:t>由承包人负责与原加油站员工解除劳动合同并处理好相关事项，不得因员工劳动纠纷影响委托方加油站的招租。</w:t>
      </w:r>
    </w:p>
    <w:p w14:paraId="65A4DCCD" w14:textId="77777777" w:rsidR="0035407F" w:rsidRDefault="00D024E5">
      <w:pPr>
        <w:spacing w:line="360" w:lineRule="auto"/>
        <w:ind w:firstLineChars="200" w:firstLine="480"/>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11</w:t>
      </w:r>
      <w:r>
        <w:rPr>
          <w:rFonts w:ascii="Times New Roman" w:hAnsi="宋体" w:cs="Times New Roman" w:hint="eastAsia"/>
          <w:color w:val="000000" w:themeColor="text1"/>
          <w:sz w:val="24"/>
          <w:szCs w:val="24"/>
        </w:rPr>
        <w:t>、承包人在合同存续期间因经营加油站而产生的债权债务、各项应缴纳的法定费用如税费、行政罚款等，需在承包承包期满或合同解除后十五日内自行处理完毕，由此产生的后果、责任与甲方无关。</w:t>
      </w:r>
    </w:p>
    <w:p w14:paraId="00B78B81" w14:textId="77777777" w:rsidR="0035407F" w:rsidRDefault="00D024E5">
      <w:pPr>
        <w:spacing w:line="360" w:lineRule="auto"/>
        <w:ind w:firstLineChars="200" w:firstLine="480"/>
        <w:rPr>
          <w:rFonts w:ascii="Times New Roman" w:hAnsi="宋体" w:cs="Times New Roman"/>
          <w:color w:val="000000" w:themeColor="text1"/>
          <w:sz w:val="24"/>
          <w:szCs w:val="24"/>
        </w:rPr>
      </w:pPr>
      <w:r>
        <w:rPr>
          <w:rFonts w:ascii="Times New Roman" w:hAnsi="宋体" w:cs="Times New Roman" w:hint="eastAsia"/>
          <w:color w:val="000000" w:themeColor="text1"/>
          <w:sz w:val="24"/>
          <w:szCs w:val="24"/>
        </w:rPr>
        <w:t>12</w:t>
      </w:r>
      <w:r>
        <w:rPr>
          <w:rFonts w:ascii="Times New Roman" w:hAnsi="宋体" w:cs="Times New Roman" w:hint="eastAsia"/>
          <w:color w:val="000000" w:themeColor="text1"/>
          <w:sz w:val="24"/>
          <w:szCs w:val="24"/>
        </w:rPr>
        <w:t>、根据南通市生态环境局通环办【</w:t>
      </w:r>
      <w:r>
        <w:rPr>
          <w:rFonts w:ascii="Times New Roman" w:hAnsi="宋体" w:cs="Times New Roman" w:hint="eastAsia"/>
          <w:color w:val="000000" w:themeColor="text1"/>
          <w:sz w:val="24"/>
          <w:szCs w:val="24"/>
        </w:rPr>
        <w:t>2022</w:t>
      </w:r>
      <w:r>
        <w:rPr>
          <w:rFonts w:ascii="Times New Roman" w:hAnsi="宋体" w:cs="Times New Roman" w:hint="eastAsia"/>
          <w:color w:val="000000" w:themeColor="text1"/>
          <w:sz w:val="24"/>
          <w:szCs w:val="24"/>
        </w:rPr>
        <w:t>】</w:t>
      </w:r>
      <w:r>
        <w:rPr>
          <w:rFonts w:ascii="Times New Roman" w:hAnsi="宋体" w:cs="Times New Roman" w:hint="eastAsia"/>
          <w:color w:val="000000" w:themeColor="text1"/>
          <w:sz w:val="24"/>
          <w:szCs w:val="24"/>
        </w:rPr>
        <w:t>88</w:t>
      </w:r>
      <w:r>
        <w:rPr>
          <w:rFonts w:ascii="Times New Roman" w:hAnsi="宋体" w:cs="Times New Roman" w:hint="eastAsia"/>
          <w:color w:val="000000" w:themeColor="text1"/>
          <w:sz w:val="24"/>
          <w:szCs w:val="24"/>
        </w:rPr>
        <w:t>号文件《关于进一步加强加油站地下水污染防治工作的通知》要求，本加油站将涉及地下油罐双层罐、双层管道改造事项，请竞买人充分考虑上述情况。</w:t>
      </w:r>
    </w:p>
    <w:p w14:paraId="1C6F7DFA" w14:textId="5B2B2F89" w:rsidR="0035407F" w:rsidRDefault="00D024E5">
      <w:pPr>
        <w:spacing w:line="360" w:lineRule="auto"/>
        <w:ind w:firstLineChars="200" w:firstLine="480"/>
        <w:rPr>
          <w:rFonts w:ascii="Times New Roman" w:hAnsi="宋体" w:cs="宋体"/>
          <w:color w:val="000000" w:themeColor="text1"/>
          <w:sz w:val="24"/>
          <w:szCs w:val="24"/>
        </w:rPr>
      </w:pPr>
      <w:r>
        <w:rPr>
          <w:rFonts w:ascii="Times New Roman" w:hAnsi="宋体" w:cs="Times New Roman" w:hint="eastAsia"/>
          <w:color w:val="000000" w:themeColor="text1"/>
          <w:sz w:val="24"/>
          <w:szCs w:val="24"/>
        </w:rPr>
        <w:t>五、</w:t>
      </w:r>
      <w:r w:rsidR="003D0BED">
        <w:rPr>
          <w:rFonts w:ascii="宋体" w:hAnsi="宋体" w:hint="eastAsia"/>
          <w:color w:val="000000" w:themeColor="text1"/>
          <w:sz w:val="24"/>
        </w:rPr>
        <w:t>凡</w:t>
      </w:r>
      <w:r w:rsidR="003D0BED" w:rsidRPr="00E819FE">
        <w:rPr>
          <w:rFonts w:ascii="宋体" w:hAnsi="宋体" w:hint="eastAsia"/>
          <w:color w:val="000000" w:themeColor="text1"/>
          <w:sz w:val="24"/>
        </w:rPr>
        <w:t>符合以上条件和要求</w:t>
      </w:r>
      <w:r w:rsidR="003D0BED">
        <w:rPr>
          <w:rFonts w:ascii="宋体" w:hAnsi="宋体" w:hint="eastAsia"/>
          <w:color w:val="000000" w:themeColor="text1"/>
          <w:sz w:val="24"/>
        </w:rPr>
        <w:t>的竞买人请携带证明材料及合法有效证件于</w:t>
      </w:r>
      <w:r w:rsidR="003D0BED">
        <w:rPr>
          <w:rFonts w:ascii="宋体" w:hAnsi="宋体"/>
          <w:color w:val="000000" w:themeColor="text1"/>
          <w:sz w:val="24"/>
        </w:rPr>
        <w:t>2022</w:t>
      </w:r>
      <w:r w:rsidR="003D0BED">
        <w:rPr>
          <w:rFonts w:ascii="宋体" w:hAnsi="宋体" w:hint="eastAsia"/>
          <w:color w:val="000000" w:themeColor="text1"/>
          <w:sz w:val="24"/>
        </w:rPr>
        <w:t>年8月</w:t>
      </w:r>
      <w:r w:rsidR="003D0BED">
        <w:rPr>
          <w:rFonts w:ascii="宋体" w:hAnsi="宋体"/>
          <w:color w:val="000000" w:themeColor="text1"/>
          <w:sz w:val="24"/>
        </w:rPr>
        <w:t>22</w:t>
      </w:r>
      <w:r w:rsidR="003D0BED">
        <w:rPr>
          <w:rFonts w:ascii="宋体" w:hAnsi="宋体" w:hint="eastAsia"/>
          <w:color w:val="000000" w:themeColor="text1"/>
          <w:sz w:val="24"/>
        </w:rPr>
        <w:t>日16时前至本公司</w:t>
      </w:r>
      <w:r>
        <w:rPr>
          <w:rFonts w:ascii="Times New Roman" w:hAnsi="宋体" w:cs="宋体" w:hint="eastAsia"/>
          <w:color w:val="000000" w:themeColor="text1"/>
          <w:sz w:val="24"/>
          <w:szCs w:val="24"/>
        </w:rPr>
        <w:t>（崇川区紫琅路</w:t>
      </w:r>
      <w:r>
        <w:rPr>
          <w:rFonts w:ascii="Times New Roman" w:hAnsi="宋体" w:cs="宋体" w:hint="eastAsia"/>
          <w:color w:val="000000" w:themeColor="text1"/>
          <w:sz w:val="24"/>
          <w:szCs w:val="24"/>
        </w:rPr>
        <w:t>6</w:t>
      </w:r>
      <w:r>
        <w:rPr>
          <w:rFonts w:ascii="Times New Roman" w:hAnsi="宋体" w:cs="宋体"/>
          <w:color w:val="000000" w:themeColor="text1"/>
          <w:sz w:val="24"/>
          <w:szCs w:val="24"/>
        </w:rPr>
        <w:t>9</w:t>
      </w:r>
      <w:r>
        <w:rPr>
          <w:rFonts w:ascii="Times New Roman" w:hAnsi="宋体" w:cs="宋体" w:hint="eastAsia"/>
          <w:color w:val="000000" w:themeColor="text1"/>
          <w:sz w:val="24"/>
          <w:szCs w:val="24"/>
        </w:rPr>
        <w:t>号综合楼</w:t>
      </w:r>
      <w:r>
        <w:rPr>
          <w:rFonts w:ascii="Times New Roman" w:hAnsi="宋体" w:cs="宋体" w:hint="eastAsia"/>
          <w:color w:val="000000" w:themeColor="text1"/>
          <w:sz w:val="24"/>
          <w:szCs w:val="24"/>
        </w:rPr>
        <w:t>5</w:t>
      </w:r>
      <w:r>
        <w:rPr>
          <w:rFonts w:ascii="Times New Roman" w:hAnsi="宋体" w:cs="宋体" w:hint="eastAsia"/>
          <w:color w:val="000000" w:themeColor="text1"/>
          <w:sz w:val="24"/>
          <w:szCs w:val="24"/>
        </w:rPr>
        <w:t>楼）申请报名，并在资格预审通过后</w:t>
      </w:r>
      <w:r w:rsidR="003D0BED">
        <w:rPr>
          <w:rFonts w:ascii="宋体" w:hAnsi="宋体" w:hint="eastAsia"/>
          <w:color w:val="000000" w:themeColor="text1"/>
          <w:sz w:val="24"/>
        </w:rPr>
        <w:t>于2</w:t>
      </w:r>
      <w:r w:rsidR="003D0BED">
        <w:rPr>
          <w:rFonts w:ascii="宋体" w:hAnsi="宋体"/>
          <w:color w:val="000000" w:themeColor="text1"/>
          <w:sz w:val="24"/>
        </w:rPr>
        <w:t>022</w:t>
      </w:r>
      <w:r w:rsidR="003D0BED">
        <w:rPr>
          <w:rFonts w:ascii="宋体" w:hAnsi="宋体" w:hint="eastAsia"/>
          <w:color w:val="000000" w:themeColor="text1"/>
          <w:sz w:val="24"/>
        </w:rPr>
        <w:t>年8月2</w:t>
      </w:r>
      <w:r w:rsidR="003D0BED">
        <w:rPr>
          <w:rFonts w:ascii="宋体" w:hAnsi="宋体"/>
          <w:color w:val="000000" w:themeColor="text1"/>
          <w:sz w:val="24"/>
        </w:rPr>
        <w:t>4</w:t>
      </w:r>
      <w:r w:rsidR="003D0BED">
        <w:rPr>
          <w:rFonts w:ascii="宋体" w:hAnsi="宋体" w:hint="eastAsia"/>
          <w:color w:val="000000" w:themeColor="text1"/>
          <w:sz w:val="24"/>
        </w:rPr>
        <w:t>日1</w:t>
      </w:r>
      <w:r w:rsidR="003D0BED">
        <w:rPr>
          <w:rFonts w:ascii="宋体" w:hAnsi="宋体"/>
          <w:color w:val="000000" w:themeColor="text1"/>
          <w:sz w:val="24"/>
        </w:rPr>
        <w:t>6</w:t>
      </w:r>
      <w:r w:rsidR="003D0BED">
        <w:rPr>
          <w:rFonts w:ascii="宋体" w:hAnsi="宋体" w:hint="eastAsia"/>
          <w:color w:val="000000" w:themeColor="text1"/>
          <w:sz w:val="24"/>
        </w:rPr>
        <w:t>时前</w:t>
      </w:r>
      <w:r>
        <w:rPr>
          <w:rFonts w:ascii="Times New Roman" w:hAnsi="宋体" w:cs="宋体" w:hint="eastAsia"/>
          <w:color w:val="000000" w:themeColor="text1"/>
          <w:sz w:val="24"/>
          <w:szCs w:val="24"/>
        </w:rPr>
        <w:t>缴纳参拍保证金人民币</w:t>
      </w:r>
      <w:r>
        <w:rPr>
          <w:rFonts w:ascii="Times New Roman" w:hAnsi="宋体" w:cs="宋体" w:hint="eastAsia"/>
          <w:color w:val="000000" w:themeColor="text1"/>
          <w:sz w:val="24"/>
          <w:szCs w:val="24"/>
        </w:rPr>
        <w:t>1</w:t>
      </w:r>
      <w:r>
        <w:rPr>
          <w:rFonts w:ascii="Times New Roman" w:hAnsi="宋体" w:cs="宋体"/>
          <w:color w:val="000000" w:themeColor="text1"/>
          <w:sz w:val="24"/>
          <w:szCs w:val="24"/>
        </w:rPr>
        <w:t>00</w:t>
      </w:r>
      <w:r>
        <w:rPr>
          <w:rFonts w:ascii="Times New Roman" w:hAnsi="宋体" w:cs="宋体" w:hint="eastAsia"/>
          <w:color w:val="000000" w:themeColor="text1"/>
          <w:sz w:val="24"/>
          <w:szCs w:val="24"/>
        </w:rPr>
        <w:t>万元（户名：南通嘉宝拍卖有限公司，</w:t>
      </w:r>
      <w:r>
        <w:rPr>
          <w:rFonts w:ascii="Times New Roman" w:hAnsi="宋体" w:cs="宋体"/>
          <w:color w:val="000000" w:themeColor="text1"/>
          <w:sz w:val="24"/>
          <w:szCs w:val="24"/>
        </w:rPr>
        <w:t>开户行及账号：江苏银行南通分行营业部，</w:t>
      </w:r>
      <w:r>
        <w:rPr>
          <w:rFonts w:ascii="Times New Roman" w:hAnsi="宋体" w:cs="宋体"/>
          <w:color w:val="000000" w:themeColor="text1"/>
          <w:sz w:val="24"/>
          <w:szCs w:val="24"/>
        </w:rPr>
        <w:t>50150188000072739</w:t>
      </w:r>
      <w:r>
        <w:rPr>
          <w:rFonts w:ascii="Times New Roman" w:hAnsi="宋体" w:cs="宋体"/>
          <w:color w:val="000000" w:themeColor="text1"/>
          <w:sz w:val="24"/>
          <w:szCs w:val="24"/>
        </w:rPr>
        <w:t>）</w:t>
      </w:r>
      <w:r>
        <w:rPr>
          <w:rFonts w:ascii="Times New Roman" w:hAnsi="宋体" w:cs="宋体" w:hint="eastAsia"/>
          <w:color w:val="000000" w:themeColor="text1"/>
          <w:sz w:val="24"/>
          <w:szCs w:val="24"/>
        </w:rPr>
        <w:t>方可取得竞价权</w:t>
      </w:r>
      <w:r w:rsidRPr="009A7974">
        <w:rPr>
          <w:rFonts w:ascii="Times New Roman" w:hAnsi="宋体" w:cs="宋体"/>
          <w:color w:val="000000" w:themeColor="text1"/>
          <w:sz w:val="24"/>
          <w:szCs w:val="24"/>
          <w:u w:val="single"/>
        </w:rPr>
        <w:t>。</w:t>
      </w:r>
      <w:r w:rsidRPr="009A7974">
        <w:rPr>
          <w:rFonts w:ascii="Times New Roman" w:hAnsi="宋体" w:cs="宋体" w:hint="eastAsia"/>
          <w:color w:val="000000" w:themeColor="text1"/>
          <w:sz w:val="24"/>
          <w:szCs w:val="24"/>
          <w:u w:val="single"/>
        </w:rPr>
        <w:t>未及时缴纳参拍保证金而造成无法参拍的后果自负。</w:t>
      </w:r>
    </w:p>
    <w:p w14:paraId="7C409671" w14:textId="77777777" w:rsidR="0035407F" w:rsidRDefault="00D024E5">
      <w:pPr>
        <w:spacing w:line="500" w:lineRule="exact"/>
        <w:ind w:firstLineChars="200" w:firstLine="480"/>
        <w:rPr>
          <w:rFonts w:ascii="Times New Roman" w:hAnsi="Times New Roman" w:cs="Times New Roman"/>
          <w:color w:val="000000" w:themeColor="text1"/>
          <w:sz w:val="24"/>
          <w:szCs w:val="24"/>
        </w:rPr>
      </w:pPr>
      <w:r>
        <w:rPr>
          <w:rFonts w:ascii="Times New Roman" w:hAnsi="宋体" w:cs="宋体" w:hint="eastAsia"/>
          <w:color w:val="000000" w:themeColor="text1"/>
          <w:sz w:val="24"/>
          <w:szCs w:val="24"/>
        </w:rPr>
        <w:t>六、竞买人如需委托代理人参加拍卖会，必须提交授权委托书、被授权人身份证明。竞买人或其代理人凭《竞买登记表》及本人身份证办理入场手续（入场人数不得超过两人）后方可入场参加竞买。竞买人未能及时参加拍卖会导致的后果由竞买人自行承担。拍卖时以该号牌参与的竞价行为均视为竞买人的行为，由竞买人对竞买行为承担责任。</w:t>
      </w:r>
    </w:p>
    <w:p w14:paraId="54D8625A" w14:textId="0FF4E51A" w:rsidR="0035407F" w:rsidRDefault="00D024E5">
      <w:pPr>
        <w:spacing w:line="500" w:lineRule="exact"/>
        <w:ind w:firstLineChars="200" w:firstLine="480"/>
        <w:rPr>
          <w:rFonts w:ascii="Times New Roman" w:hAnsi="Times New Roman" w:cs="Times New Roman"/>
          <w:color w:val="000000" w:themeColor="text1"/>
          <w:sz w:val="24"/>
          <w:szCs w:val="24"/>
        </w:rPr>
      </w:pPr>
      <w:r>
        <w:rPr>
          <w:rFonts w:ascii="Times New Roman" w:hAnsi="宋体" w:cs="宋体" w:hint="eastAsia"/>
          <w:color w:val="000000" w:themeColor="text1"/>
          <w:sz w:val="24"/>
          <w:szCs w:val="24"/>
        </w:rPr>
        <w:t>七、本次拍卖按照承包标的现状以年承包金为计价单位进行拍卖，</w:t>
      </w:r>
      <w:r>
        <w:rPr>
          <w:rFonts w:ascii="Times New Roman" w:hAnsi="宋体" w:cs="宋体" w:hint="eastAsia"/>
          <w:color w:val="000000" w:themeColor="text1"/>
          <w:sz w:val="24"/>
          <w:szCs w:val="24"/>
          <w:u w:val="single"/>
        </w:rPr>
        <w:t>承包金</w:t>
      </w:r>
      <w:bookmarkStart w:id="0" w:name="_GoBack"/>
      <w:bookmarkEnd w:id="0"/>
      <w:r>
        <w:rPr>
          <w:rFonts w:ascii="Times New Roman" w:hAnsi="宋体" w:cs="宋体" w:hint="eastAsia"/>
          <w:color w:val="000000" w:themeColor="text1"/>
          <w:sz w:val="24"/>
          <w:szCs w:val="24"/>
          <w:u w:val="single"/>
        </w:rPr>
        <w:t>拍卖底价为：</w:t>
      </w:r>
      <w:r>
        <w:rPr>
          <w:rFonts w:ascii="Times New Roman" w:hAnsi="宋体" w:cs="宋体" w:hint="eastAsia"/>
          <w:color w:val="000000" w:themeColor="text1"/>
          <w:sz w:val="24"/>
          <w:szCs w:val="24"/>
          <w:u w:val="single"/>
        </w:rPr>
        <w:t>320</w:t>
      </w:r>
      <w:r>
        <w:rPr>
          <w:rFonts w:ascii="Times New Roman" w:hAnsi="宋体" w:cs="宋体" w:hint="eastAsia"/>
          <w:color w:val="000000" w:themeColor="text1"/>
          <w:sz w:val="24"/>
          <w:szCs w:val="24"/>
          <w:u w:val="single"/>
        </w:rPr>
        <w:t>万元人民币</w:t>
      </w:r>
      <w:r w:rsidR="003D0BED">
        <w:rPr>
          <w:rFonts w:ascii="Times New Roman" w:hAnsi="宋体" w:cs="宋体"/>
          <w:color w:val="000000" w:themeColor="text1"/>
          <w:sz w:val="24"/>
          <w:szCs w:val="24"/>
          <w:u w:val="single"/>
        </w:rPr>
        <w:t>/</w:t>
      </w:r>
      <w:r>
        <w:rPr>
          <w:rFonts w:ascii="Times New Roman" w:hAnsi="宋体" w:cs="宋体" w:hint="eastAsia"/>
          <w:color w:val="000000" w:themeColor="text1"/>
          <w:sz w:val="24"/>
          <w:szCs w:val="24"/>
          <w:u w:val="single"/>
        </w:rPr>
        <w:t>年。</w:t>
      </w:r>
      <w:r>
        <w:rPr>
          <w:rFonts w:ascii="Times New Roman" w:hAnsi="宋体" w:cs="宋体" w:hint="eastAsia"/>
          <w:color w:val="000000" w:themeColor="text1"/>
          <w:sz w:val="24"/>
          <w:szCs w:val="24"/>
        </w:rPr>
        <w:t>拍卖时的起拍价、落槌成交价均不含任何税费和拍卖佣金。</w:t>
      </w:r>
    </w:p>
    <w:p w14:paraId="0C41EB25" w14:textId="77777777" w:rsidR="0035407F" w:rsidRDefault="00D024E5">
      <w:pPr>
        <w:spacing w:line="500" w:lineRule="exact"/>
        <w:ind w:firstLineChars="200" w:firstLine="480"/>
        <w:rPr>
          <w:rFonts w:ascii="Times New Roman" w:hAnsi="Times New Roman" w:cs="Times New Roman"/>
          <w:color w:val="000000" w:themeColor="text1"/>
          <w:sz w:val="24"/>
          <w:szCs w:val="24"/>
        </w:rPr>
      </w:pPr>
      <w:r>
        <w:rPr>
          <w:rFonts w:ascii="Times New Roman" w:hAnsi="宋体" w:cs="宋体" w:hint="eastAsia"/>
          <w:color w:val="000000" w:themeColor="text1"/>
          <w:sz w:val="24"/>
          <w:szCs w:val="24"/>
        </w:rPr>
        <w:t>八、《承包经营合同（样本）》为本次拍卖特别约定的组成部分，竞买人应在拍卖前详细阅读了解，拍卖成交后承包人将自动接受其所有条款的制约。</w:t>
      </w:r>
    </w:p>
    <w:p w14:paraId="57E692C0" w14:textId="77777777" w:rsidR="0035407F" w:rsidRDefault="00D024E5">
      <w:pPr>
        <w:spacing w:line="500" w:lineRule="exact"/>
        <w:ind w:firstLineChars="200" w:firstLine="480"/>
        <w:rPr>
          <w:rFonts w:ascii="Times New Roman" w:hAnsi="Times New Roman" w:cs="Times New Roman"/>
          <w:color w:val="000000" w:themeColor="text1"/>
          <w:sz w:val="24"/>
          <w:szCs w:val="24"/>
        </w:rPr>
      </w:pPr>
      <w:r>
        <w:rPr>
          <w:rFonts w:ascii="Times New Roman" w:hAnsi="宋体" w:cs="宋体" w:hint="eastAsia"/>
          <w:color w:val="000000" w:themeColor="text1"/>
          <w:sz w:val="24"/>
          <w:szCs w:val="24"/>
        </w:rPr>
        <w:t>九、本次拍卖采用增价方式。进行拍卖时，拍卖师有权宣布起拍价、加价幅度并视竞价情况调整加价幅度，拍卖时如有人应价，其他竞买人则应按拍卖师宣布的加价幅度进行竞买，直至无人加价后，经拍卖师三次提示以落槌方式才表示拍卖成交。</w:t>
      </w:r>
    </w:p>
    <w:p w14:paraId="4398C550" w14:textId="77777777" w:rsidR="0035407F" w:rsidRDefault="00D024E5">
      <w:pPr>
        <w:pStyle w:val="a3"/>
        <w:spacing w:line="500" w:lineRule="exact"/>
        <w:ind w:firstLineChars="200" w:firstLine="480"/>
        <w:rPr>
          <w:rFonts w:ascii="Times New Roman" w:eastAsia="宋体" w:hAnsi="Times New Roman" w:cs="Times New Roman"/>
          <w:color w:val="000000" w:themeColor="text1"/>
        </w:rPr>
      </w:pPr>
      <w:r>
        <w:rPr>
          <w:rFonts w:ascii="Times New Roman" w:eastAsia="宋体" w:hAnsi="宋体" w:cs="宋体" w:hint="eastAsia"/>
          <w:color w:val="000000" w:themeColor="text1"/>
        </w:rPr>
        <w:t>十、拍卖成交后，承包人须当场签署《拍卖成交确认书》、《拍卖笔录》和《承包经营合同》，确认当事人各方的权利和义务，当事人各方所形成的承包关系不因任何一方</w:t>
      </w:r>
      <w:r>
        <w:rPr>
          <w:rFonts w:ascii="Times New Roman" w:eastAsia="宋体" w:hAnsi="宋体" w:cs="宋体" w:hint="eastAsia"/>
          <w:color w:val="000000" w:themeColor="text1"/>
        </w:rPr>
        <w:lastRenderedPageBreak/>
        <w:t>未签署上述文件而受影响。</w:t>
      </w:r>
    </w:p>
    <w:p w14:paraId="56D667AD" w14:textId="11A46A24" w:rsidR="0035407F" w:rsidRDefault="00D024E5">
      <w:pPr>
        <w:spacing w:line="500" w:lineRule="exact"/>
        <w:ind w:firstLineChars="200" w:firstLine="480"/>
        <w:rPr>
          <w:rFonts w:ascii="Times New Roman" w:hAnsi="宋体" w:cs="宋体"/>
          <w:color w:val="000000" w:themeColor="text1"/>
          <w:sz w:val="24"/>
          <w:szCs w:val="24"/>
        </w:rPr>
      </w:pPr>
      <w:r>
        <w:rPr>
          <w:rFonts w:ascii="Times New Roman" w:hAnsi="宋体" w:cs="宋体" w:hint="eastAsia"/>
          <w:color w:val="000000" w:themeColor="text1"/>
          <w:sz w:val="24"/>
          <w:szCs w:val="24"/>
        </w:rPr>
        <w:t>十一、拍卖成交后，</w:t>
      </w:r>
      <w:r>
        <w:rPr>
          <w:rFonts w:ascii="Times New Roman" w:hAnsi="宋体" w:cs="宋体" w:hint="eastAsia"/>
          <w:color w:val="000000" w:themeColor="text1"/>
          <w:sz w:val="24"/>
          <w:szCs w:val="24"/>
          <w:u w:val="single"/>
        </w:rPr>
        <w:t>承包人应另行缴纳履约保证金，数额为一年的承包费用。</w:t>
      </w:r>
      <w:r>
        <w:rPr>
          <w:rFonts w:ascii="Times New Roman" w:hAnsi="宋体" w:cs="宋体" w:hint="eastAsia"/>
          <w:color w:val="000000" w:themeColor="text1"/>
          <w:sz w:val="24"/>
          <w:szCs w:val="24"/>
        </w:rPr>
        <w:t>承包人应于</w:t>
      </w:r>
      <w:r>
        <w:rPr>
          <w:rFonts w:ascii="Times New Roman" w:hAnsi="宋体" w:cs="宋体"/>
          <w:color w:val="000000" w:themeColor="text1"/>
          <w:sz w:val="24"/>
          <w:szCs w:val="24"/>
        </w:rPr>
        <w:t>2022</w:t>
      </w:r>
      <w:r>
        <w:rPr>
          <w:rFonts w:ascii="Times New Roman" w:hAnsi="宋体" w:cs="宋体" w:hint="eastAsia"/>
          <w:color w:val="000000" w:themeColor="text1"/>
          <w:sz w:val="24"/>
          <w:szCs w:val="24"/>
        </w:rPr>
        <w:t>年</w:t>
      </w:r>
      <w:r w:rsidR="003D0BED">
        <w:rPr>
          <w:rFonts w:ascii="Times New Roman" w:hAnsi="宋体" w:cs="宋体"/>
          <w:color w:val="000000" w:themeColor="text1"/>
          <w:sz w:val="24"/>
          <w:szCs w:val="24"/>
        </w:rPr>
        <w:t>9</w:t>
      </w:r>
      <w:r>
        <w:rPr>
          <w:rFonts w:ascii="Times New Roman" w:hAnsi="宋体" w:cs="宋体" w:hint="eastAsia"/>
          <w:color w:val="000000" w:themeColor="text1"/>
          <w:sz w:val="24"/>
          <w:szCs w:val="24"/>
        </w:rPr>
        <w:t>月</w:t>
      </w:r>
      <w:r w:rsidR="003D0BED">
        <w:rPr>
          <w:rFonts w:ascii="Times New Roman" w:hAnsi="宋体" w:cs="宋体"/>
          <w:color w:val="000000" w:themeColor="text1"/>
          <w:sz w:val="24"/>
          <w:szCs w:val="24"/>
        </w:rPr>
        <w:t>1</w:t>
      </w:r>
      <w:r>
        <w:rPr>
          <w:rFonts w:ascii="Times New Roman" w:hAnsi="宋体" w:cs="宋体" w:hint="eastAsia"/>
          <w:color w:val="000000" w:themeColor="text1"/>
          <w:sz w:val="24"/>
          <w:szCs w:val="24"/>
        </w:rPr>
        <w:t>日前将首年承包金、拍卖佣金及履约保证金全部缴至南通嘉宝拍卖有限公司账户（拍卖保证金可转履约保证金）。若逾期支付或拒付所有价款均视为承包人违约，承包人违约将根据《中华人民共和国拍卖法》、《承包经营合同》中的相关规定承担相应法律责任。</w:t>
      </w:r>
    </w:p>
    <w:p w14:paraId="7A543AF9" w14:textId="77777777" w:rsidR="0035407F" w:rsidRDefault="00D024E5">
      <w:pPr>
        <w:pStyle w:val="a3"/>
        <w:spacing w:line="500" w:lineRule="exact"/>
        <w:ind w:firstLineChars="200" w:firstLine="482"/>
        <w:rPr>
          <w:rFonts w:ascii="Times New Roman" w:eastAsia="楷体_GB2312" w:hAnsi="Times New Roman" w:cs="Times New Roman"/>
          <w:color w:val="000000" w:themeColor="text1"/>
        </w:rPr>
      </w:pPr>
      <w:r>
        <w:rPr>
          <w:rFonts w:ascii="Times New Roman" w:eastAsia="楷体_GB2312" w:hAnsi="Times New Roman" w:cs="楷体_GB2312" w:hint="eastAsia"/>
          <w:b/>
          <w:bCs/>
          <w:color w:val="000000" w:themeColor="text1"/>
        </w:rPr>
        <w:t>注：</w:t>
      </w:r>
      <w:r>
        <w:rPr>
          <w:rFonts w:ascii="Times New Roman" w:eastAsia="楷体_GB2312" w:hAnsi="Times New Roman" w:cs="楷体_GB2312" w:hint="eastAsia"/>
          <w:color w:val="000000" w:themeColor="text1"/>
        </w:rPr>
        <w:t>《中华人民共和国拍卖法》第三十九条：承包人应当按照约定支付拍卖标的的价款，未按照约定支付价款的，应当承担违约责任</w:t>
      </w:r>
      <w:r>
        <w:rPr>
          <w:rFonts w:ascii="Times New Roman" w:eastAsia="楷体_GB2312" w:hAnsi="Times New Roman" w:cs="Times New Roman"/>
          <w:color w:val="000000" w:themeColor="text1"/>
        </w:rPr>
        <w:t>……</w:t>
      </w:r>
      <w:r>
        <w:rPr>
          <w:rFonts w:ascii="Times New Roman" w:eastAsia="楷体_GB2312" w:hAnsi="Times New Roman" w:cs="楷体_GB2312" w:hint="eastAsia"/>
          <w:color w:val="000000" w:themeColor="text1"/>
        </w:rPr>
        <w:t>拍卖标的再行拍卖的，原承包人应当支付第一次拍卖中本人及委托人应当支付的佣金。再行拍卖的价款低于原拍卖价款的，原承包人应当补足差额。</w:t>
      </w:r>
    </w:p>
    <w:p w14:paraId="0C676E94" w14:textId="77777777" w:rsidR="0035407F" w:rsidRDefault="00D024E5">
      <w:pPr>
        <w:widowControl/>
        <w:spacing w:line="500" w:lineRule="exact"/>
        <w:ind w:firstLineChars="200" w:firstLine="480"/>
        <w:jc w:val="left"/>
        <w:rPr>
          <w:rFonts w:hAnsi="宋体" w:cs="Times New Roman"/>
          <w:color w:val="000000" w:themeColor="text1"/>
          <w:sz w:val="24"/>
          <w:szCs w:val="24"/>
        </w:rPr>
      </w:pPr>
      <w:r>
        <w:rPr>
          <w:rFonts w:cs="宋体" w:hint="eastAsia"/>
          <w:color w:val="000000" w:themeColor="text1"/>
          <w:sz w:val="24"/>
          <w:szCs w:val="24"/>
        </w:rPr>
        <w:t>十二、承包人结清全部款项后，</w:t>
      </w:r>
      <w:r>
        <w:rPr>
          <w:rFonts w:hAnsi="宋体" w:cs="宋体" w:hint="eastAsia"/>
          <w:color w:val="000000" w:themeColor="text1"/>
          <w:sz w:val="24"/>
          <w:szCs w:val="24"/>
        </w:rPr>
        <w:t>本公司仅向承包人开具佣金发票。</w:t>
      </w:r>
    </w:p>
    <w:p w14:paraId="7709CAA6" w14:textId="77777777" w:rsidR="0035407F" w:rsidRDefault="00D024E5">
      <w:pPr>
        <w:widowControl/>
        <w:spacing w:line="500" w:lineRule="exact"/>
        <w:ind w:firstLineChars="200" w:firstLine="480"/>
        <w:jc w:val="left"/>
        <w:rPr>
          <w:rFonts w:ascii="Times New Roman" w:hAnsi="宋体" w:cs="Times New Roman"/>
          <w:color w:val="000000" w:themeColor="text1"/>
          <w:sz w:val="24"/>
          <w:szCs w:val="24"/>
        </w:rPr>
      </w:pPr>
      <w:r>
        <w:rPr>
          <w:rFonts w:ascii="Times New Roman" w:hAnsi="宋体" w:cs="宋体" w:hint="eastAsia"/>
          <w:color w:val="000000" w:themeColor="text1"/>
          <w:sz w:val="24"/>
          <w:szCs w:val="24"/>
        </w:rPr>
        <w:t>十三、标的交付：标的拍卖成交后，在原《承包经营合同》到期后五个工作日内，根据委托人的统一安排，办理标的交接手续。标的交接后，承包人即获得并承担标的相关权益、责任和风险，如因承包人的原因逾期未办理交接的，委托人不再承担配合义务。标的交付前所涉及的水、电等费用委托人处理。</w:t>
      </w:r>
    </w:p>
    <w:p w14:paraId="4DB04CEC" w14:textId="77777777" w:rsidR="0035407F" w:rsidRDefault="00D024E5">
      <w:pPr>
        <w:spacing w:line="500" w:lineRule="exact"/>
        <w:ind w:firstLineChars="218" w:firstLine="523"/>
        <w:rPr>
          <w:rFonts w:ascii="Times New Roman" w:hAnsi="宋体" w:cs="Times New Roman"/>
          <w:color w:val="000000" w:themeColor="text1"/>
          <w:sz w:val="24"/>
          <w:szCs w:val="24"/>
        </w:rPr>
      </w:pPr>
      <w:r>
        <w:rPr>
          <w:rFonts w:ascii="Times New Roman" w:hAnsi="宋体" w:cs="宋体" w:hint="eastAsia"/>
          <w:color w:val="000000" w:themeColor="text1"/>
          <w:sz w:val="24"/>
          <w:szCs w:val="24"/>
        </w:rPr>
        <w:t>十四、拍卖人郑重声明：鉴于凡委托人告知拍卖人和拍卖人已知的标的瑕疵，拍卖人均已告知竞买人，对标的已知的或未知的瑕疵，拍卖人均不承担任何责任。对因标的瑕疵而可能导致的相关后果均由承包人承担。</w:t>
      </w:r>
    </w:p>
    <w:p w14:paraId="7F83D512" w14:textId="77777777" w:rsidR="0035407F" w:rsidRDefault="00D024E5">
      <w:pPr>
        <w:spacing w:line="500" w:lineRule="exact"/>
        <w:ind w:left="1" w:firstLineChars="200" w:firstLine="480"/>
        <w:rPr>
          <w:rFonts w:ascii="Times New Roman" w:hAnsi="宋体" w:cs="Times New Roman"/>
          <w:color w:val="000000" w:themeColor="text1"/>
          <w:sz w:val="24"/>
          <w:szCs w:val="24"/>
        </w:rPr>
      </w:pPr>
      <w:r>
        <w:rPr>
          <w:rFonts w:ascii="Times New Roman" w:hAnsi="宋体" w:cs="宋体" w:hint="eastAsia"/>
          <w:color w:val="000000" w:themeColor="text1"/>
          <w:sz w:val="24"/>
          <w:szCs w:val="24"/>
        </w:rPr>
        <w:t>十五、拍卖企业及拍卖活动受市场监管部门的监督管理，本公司如有违反《拍卖法》的行为，当事人可向南通市场监管部门举报。</w:t>
      </w:r>
    </w:p>
    <w:p w14:paraId="7F91FD7C" w14:textId="77777777" w:rsidR="0035407F" w:rsidRDefault="00D024E5">
      <w:pPr>
        <w:spacing w:line="500" w:lineRule="exact"/>
        <w:ind w:firstLineChars="218" w:firstLine="523"/>
        <w:rPr>
          <w:rFonts w:ascii="Times New Roman" w:hAnsi="宋体" w:cs="Times New Roman"/>
          <w:color w:val="000000" w:themeColor="text1"/>
          <w:sz w:val="24"/>
          <w:szCs w:val="24"/>
        </w:rPr>
      </w:pPr>
      <w:r>
        <w:rPr>
          <w:rFonts w:ascii="Times New Roman" w:hAnsi="宋体" w:cs="宋体" w:hint="eastAsia"/>
          <w:color w:val="000000" w:themeColor="text1"/>
          <w:sz w:val="24"/>
          <w:szCs w:val="24"/>
        </w:rPr>
        <w:t>附</w:t>
      </w:r>
      <w:r>
        <w:rPr>
          <w:rFonts w:ascii="Times New Roman" w:hAnsi="宋体" w:cs="Times New Roman"/>
          <w:color w:val="000000" w:themeColor="text1"/>
          <w:sz w:val="24"/>
          <w:szCs w:val="24"/>
        </w:rPr>
        <w:t>1</w:t>
      </w:r>
      <w:r>
        <w:rPr>
          <w:rFonts w:ascii="Times New Roman" w:hAnsi="宋体" w:cs="宋体" w:hint="eastAsia"/>
          <w:color w:val="000000" w:themeColor="text1"/>
          <w:sz w:val="24"/>
          <w:szCs w:val="24"/>
        </w:rPr>
        <w:t>：《拍品目录》、《设备交接清单》</w:t>
      </w:r>
    </w:p>
    <w:p w14:paraId="1EB67842" w14:textId="77777777" w:rsidR="0035407F" w:rsidRDefault="00D024E5">
      <w:pPr>
        <w:spacing w:line="500" w:lineRule="exact"/>
        <w:ind w:firstLineChars="218" w:firstLine="523"/>
        <w:rPr>
          <w:rFonts w:ascii="Times New Roman" w:hAnsi="宋体" w:cs="Times New Roman"/>
          <w:color w:val="000000" w:themeColor="text1"/>
          <w:sz w:val="24"/>
          <w:szCs w:val="24"/>
        </w:rPr>
      </w:pPr>
      <w:r>
        <w:rPr>
          <w:rFonts w:ascii="Times New Roman" w:hAnsi="宋体" w:cs="宋体" w:hint="eastAsia"/>
          <w:color w:val="000000" w:themeColor="text1"/>
          <w:sz w:val="24"/>
          <w:szCs w:val="24"/>
        </w:rPr>
        <w:t>附</w:t>
      </w:r>
      <w:r>
        <w:rPr>
          <w:rFonts w:ascii="Times New Roman" w:hAnsi="宋体" w:cs="Times New Roman"/>
          <w:color w:val="000000" w:themeColor="text1"/>
          <w:sz w:val="24"/>
          <w:szCs w:val="24"/>
        </w:rPr>
        <w:t>2</w:t>
      </w:r>
      <w:r>
        <w:rPr>
          <w:rFonts w:ascii="Times New Roman" w:hAnsi="宋体" w:cs="宋体" w:hint="eastAsia"/>
          <w:color w:val="000000" w:themeColor="text1"/>
          <w:sz w:val="24"/>
          <w:szCs w:val="24"/>
        </w:rPr>
        <w:t>：《承包经营合同（样本）》</w:t>
      </w:r>
    </w:p>
    <w:p w14:paraId="59303957" w14:textId="77777777" w:rsidR="0035407F" w:rsidRDefault="00D024E5">
      <w:pPr>
        <w:spacing w:line="500" w:lineRule="exact"/>
        <w:ind w:firstLineChars="218" w:firstLine="523"/>
        <w:rPr>
          <w:rFonts w:ascii="Times New Roman" w:hAnsi="宋体" w:cs="宋体"/>
          <w:color w:val="000000" w:themeColor="text1"/>
          <w:sz w:val="24"/>
          <w:szCs w:val="24"/>
        </w:rPr>
      </w:pPr>
      <w:r>
        <w:rPr>
          <w:rFonts w:ascii="Times New Roman" w:hAnsi="宋体" w:cs="宋体" w:hint="eastAsia"/>
          <w:color w:val="000000" w:themeColor="text1"/>
          <w:sz w:val="24"/>
          <w:szCs w:val="24"/>
        </w:rPr>
        <w:t>附</w:t>
      </w:r>
      <w:r>
        <w:rPr>
          <w:rFonts w:ascii="Times New Roman" w:hAnsi="宋体" w:cs="宋体" w:hint="eastAsia"/>
          <w:color w:val="000000" w:themeColor="text1"/>
          <w:sz w:val="24"/>
          <w:szCs w:val="24"/>
        </w:rPr>
        <w:t>3</w:t>
      </w:r>
      <w:r>
        <w:rPr>
          <w:rFonts w:ascii="Times New Roman" w:hAnsi="宋体" w:cs="宋体" w:hint="eastAsia"/>
          <w:color w:val="000000" w:themeColor="text1"/>
          <w:sz w:val="24"/>
          <w:szCs w:val="24"/>
        </w:rPr>
        <w:t>：通环办【</w:t>
      </w:r>
      <w:r>
        <w:rPr>
          <w:rFonts w:ascii="Times New Roman" w:hAnsi="宋体" w:cs="宋体" w:hint="eastAsia"/>
          <w:color w:val="000000" w:themeColor="text1"/>
          <w:sz w:val="24"/>
          <w:szCs w:val="24"/>
        </w:rPr>
        <w:t>2022</w:t>
      </w:r>
      <w:r>
        <w:rPr>
          <w:rFonts w:ascii="Times New Roman" w:hAnsi="宋体" w:cs="宋体" w:hint="eastAsia"/>
          <w:color w:val="000000" w:themeColor="text1"/>
          <w:sz w:val="24"/>
          <w:szCs w:val="24"/>
        </w:rPr>
        <w:t>】</w:t>
      </w:r>
      <w:r>
        <w:rPr>
          <w:rFonts w:ascii="Times New Roman" w:hAnsi="宋体" w:cs="宋体" w:hint="eastAsia"/>
          <w:color w:val="000000" w:themeColor="text1"/>
          <w:sz w:val="24"/>
          <w:szCs w:val="24"/>
        </w:rPr>
        <w:t>88</w:t>
      </w:r>
      <w:r>
        <w:rPr>
          <w:rFonts w:ascii="Times New Roman" w:hAnsi="宋体" w:cs="宋体" w:hint="eastAsia"/>
          <w:color w:val="000000" w:themeColor="text1"/>
          <w:sz w:val="24"/>
          <w:szCs w:val="24"/>
        </w:rPr>
        <w:t>号《关于进一步加强加油站地下水污染防治工作的通知》</w:t>
      </w:r>
    </w:p>
    <w:p w14:paraId="2A14B5BE" w14:textId="77777777" w:rsidR="0035407F" w:rsidRDefault="0035407F">
      <w:pPr>
        <w:spacing w:line="500" w:lineRule="exact"/>
        <w:ind w:right="240" w:firstLineChars="210" w:firstLine="504"/>
        <w:jc w:val="right"/>
        <w:rPr>
          <w:rFonts w:ascii="Times New Roman" w:hAnsi="宋体" w:cs="宋体"/>
          <w:color w:val="000000" w:themeColor="text1"/>
          <w:sz w:val="24"/>
          <w:szCs w:val="24"/>
        </w:rPr>
      </w:pPr>
    </w:p>
    <w:p w14:paraId="778D0C84" w14:textId="77777777" w:rsidR="0035407F" w:rsidRDefault="00D024E5">
      <w:pPr>
        <w:spacing w:line="500" w:lineRule="exact"/>
        <w:ind w:right="240" w:firstLineChars="210" w:firstLine="504"/>
        <w:jc w:val="right"/>
        <w:rPr>
          <w:rFonts w:ascii="Times New Roman" w:hAnsi="Times New Roman" w:cs="Times New Roman"/>
          <w:color w:val="000000" w:themeColor="text1"/>
          <w:sz w:val="24"/>
          <w:szCs w:val="24"/>
        </w:rPr>
      </w:pPr>
      <w:r>
        <w:rPr>
          <w:rFonts w:ascii="Times New Roman" w:hAnsi="宋体" w:cs="宋体" w:hint="eastAsia"/>
          <w:color w:val="000000" w:themeColor="text1"/>
          <w:sz w:val="24"/>
          <w:szCs w:val="24"/>
        </w:rPr>
        <w:t>南通嘉宝拍卖有限公司</w:t>
      </w:r>
    </w:p>
    <w:p w14:paraId="792623A1" w14:textId="4F0CCF4D" w:rsidR="0035407F" w:rsidRDefault="00D024E5" w:rsidP="009A7974">
      <w:pPr>
        <w:wordWrap w:val="0"/>
        <w:spacing w:line="500" w:lineRule="exact"/>
        <w:ind w:firstLineChars="210" w:firstLine="504"/>
        <w:jc w:val="right"/>
        <w:rPr>
          <w:rFonts w:ascii="Times New Roman" w:hAnsi="宋体" w:cs="宋体"/>
          <w:color w:val="000000" w:themeColor="text1"/>
          <w:sz w:val="24"/>
          <w:szCs w:val="24"/>
        </w:rPr>
      </w:pPr>
      <w:r>
        <w:rPr>
          <w:rFonts w:ascii="Times New Roman" w:hAnsi="宋体" w:cs="宋体" w:hint="eastAsia"/>
          <w:color w:val="000000" w:themeColor="text1"/>
          <w:sz w:val="24"/>
          <w:szCs w:val="24"/>
        </w:rPr>
        <w:t>二〇二二年八月</w:t>
      </w:r>
      <w:r w:rsidR="00D16F48">
        <w:rPr>
          <w:rFonts w:ascii="Times New Roman" w:hAnsi="宋体" w:cs="宋体" w:hint="eastAsia"/>
          <w:color w:val="000000" w:themeColor="text1"/>
          <w:sz w:val="24"/>
          <w:szCs w:val="24"/>
        </w:rPr>
        <w:t>二十五</w:t>
      </w:r>
      <w:r>
        <w:rPr>
          <w:rFonts w:ascii="Times New Roman" w:hAnsi="宋体" w:cs="宋体" w:hint="eastAsia"/>
          <w:color w:val="000000" w:themeColor="text1"/>
          <w:sz w:val="24"/>
          <w:szCs w:val="24"/>
        </w:rPr>
        <w:t>日</w:t>
      </w:r>
    </w:p>
    <w:sectPr w:rsidR="0035407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949E5" w14:textId="77777777" w:rsidR="00D16F48" w:rsidRDefault="00D16F48" w:rsidP="00D16F48">
      <w:r>
        <w:separator/>
      </w:r>
    </w:p>
  </w:endnote>
  <w:endnote w:type="continuationSeparator" w:id="0">
    <w:p w14:paraId="46320522" w14:textId="77777777" w:rsidR="00D16F48" w:rsidRDefault="00D16F48" w:rsidP="00D1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C51C" w14:textId="77777777" w:rsidR="00D16F48" w:rsidRDefault="00D16F48" w:rsidP="00D16F48">
      <w:r>
        <w:separator/>
      </w:r>
    </w:p>
  </w:footnote>
  <w:footnote w:type="continuationSeparator" w:id="0">
    <w:p w14:paraId="160FDED6" w14:textId="77777777" w:rsidR="00D16F48" w:rsidRDefault="00D16F48" w:rsidP="00D16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YwNmFkN2RmMTIzNzlkNmZmNDQ3ODEwMGM2M2Y1ODQifQ=="/>
  </w:docVars>
  <w:rsids>
    <w:rsidRoot w:val="7FE66482"/>
    <w:rsid w:val="00016362"/>
    <w:rsid w:val="0002366C"/>
    <w:rsid w:val="00051ECC"/>
    <w:rsid w:val="00053473"/>
    <w:rsid w:val="0005626F"/>
    <w:rsid w:val="0005777E"/>
    <w:rsid w:val="0006582A"/>
    <w:rsid w:val="00066C8D"/>
    <w:rsid w:val="0007300A"/>
    <w:rsid w:val="0008465F"/>
    <w:rsid w:val="000973F1"/>
    <w:rsid w:val="000A165E"/>
    <w:rsid w:val="000D0EFD"/>
    <w:rsid w:val="000E4E24"/>
    <w:rsid w:val="000F57A0"/>
    <w:rsid w:val="000F6956"/>
    <w:rsid w:val="00111908"/>
    <w:rsid w:val="00122294"/>
    <w:rsid w:val="001423B3"/>
    <w:rsid w:val="00144256"/>
    <w:rsid w:val="0014698A"/>
    <w:rsid w:val="001500AB"/>
    <w:rsid w:val="00155513"/>
    <w:rsid w:val="00157495"/>
    <w:rsid w:val="00165DBD"/>
    <w:rsid w:val="0017210E"/>
    <w:rsid w:val="001862C0"/>
    <w:rsid w:val="00186366"/>
    <w:rsid w:val="00197AF7"/>
    <w:rsid w:val="001A11AA"/>
    <w:rsid w:val="001A1371"/>
    <w:rsid w:val="001A20ED"/>
    <w:rsid w:val="001B0B78"/>
    <w:rsid w:val="001B2BB7"/>
    <w:rsid w:val="001B4C5C"/>
    <w:rsid w:val="001D1509"/>
    <w:rsid w:val="001D327D"/>
    <w:rsid w:val="001F32A8"/>
    <w:rsid w:val="00212D7F"/>
    <w:rsid w:val="00217807"/>
    <w:rsid w:val="00251CE2"/>
    <w:rsid w:val="002A0BD9"/>
    <w:rsid w:val="002B50E4"/>
    <w:rsid w:val="002C7DEA"/>
    <w:rsid w:val="002D04D8"/>
    <w:rsid w:val="002D1B7E"/>
    <w:rsid w:val="002D33DD"/>
    <w:rsid w:val="002F0832"/>
    <w:rsid w:val="002F1556"/>
    <w:rsid w:val="002F485A"/>
    <w:rsid w:val="0030018F"/>
    <w:rsid w:val="003073EF"/>
    <w:rsid w:val="003161AC"/>
    <w:rsid w:val="003223FC"/>
    <w:rsid w:val="0032676D"/>
    <w:rsid w:val="0032793E"/>
    <w:rsid w:val="003378A5"/>
    <w:rsid w:val="0035407F"/>
    <w:rsid w:val="003628EC"/>
    <w:rsid w:val="00377738"/>
    <w:rsid w:val="003A06E8"/>
    <w:rsid w:val="003A2A34"/>
    <w:rsid w:val="003A6305"/>
    <w:rsid w:val="003B1CAE"/>
    <w:rsid w:val="003B4B19"/>
    <w:rsid w:val="003B5A81"/>
    <w:rsid w:val="003C0D16"/>
    <w:rsid w:val="003C0EB6"/>
    <w:rsid w:val="003D0BED"/>
    <w:rsid w:val="003E4AC7"/>
    <w:rsid w:val="004073E9"/>
    <w:rsid w:val="004239FF"/>
    <w:rsid w:val="00423DB8"/>
    <w:rsid w:val="0042465E"/>
    <w:rsid w:val="0043532A"/>
    <w:rsid w:val="00442F48"/>
    <w:rsid w:val="004543E3"/>
    <w:rsid w:val="004634F4"/>
    <w:rsid w:val="00470DAA"/>
    <w:rsid w:val="004A0305"/>
    <w:rsid w:val="004C17C0"/>
    <w:rsid w:val="004D372B"/>
    <w:rsid w:val="004D7C8A"/>
    <w:rsid w:val="004E4B5F"/>
    <w:rsid w:val="004E5B9D"/>
    <w:rsid w:val="0050090F"/>
    <w:rsid w:val="005031E1"/>
    <w:rsid w:val="005268CE"/>
    <w:rsid w:val="00526CAC"/>
    <w:rsid w:val="00527EBA"/>
    <w:rsid w:val="00530ADC"/>
    <w:rsid w:val="00547AFB"/>
    <w:rsid w:val="00555AC2"/>
    <w:rsid w:val="005758BF"/>
    <w:rsid w:val="005810D2"/>
    <w:rsid w:val="00582068"/>
    <w:rsid w:val="00595260"/>
    <w:rsid w:val="00597BCD"/>
    <w:rsid w:val="005B07B2"/>
    <w:rsid w:val="005E37C5"/>
    <w:rsid w:val="005E4622"/>
    <w:rsid w:val="005E68B6"/>
    <w:rsid w:val="005F0228"/>
    <w:rsid w:val="006241EA"/>
    <w:rsid w:val="00635535"/>
    <w:rsid w:val="006359A0"/>
    <w:rsid w:val="006416B3"/>
    <w:rsid w:val="006845C7"/>
    <w:rsid w:val="0068762F"/>
    <w:rsid w:val="006A5AB8"/>
    <w:rsid w:val="006A706F"/>
    <w:rsid w:val="006A7B0E"/>
    <w:rsid w:val="006B1A91"/>
    <w:rsid w:val="006B5A7E"/>
    <w:rsid w:val="006C4E7E"/>
    <w:rsid w:val="006D13BB"/>
    <w:rsid w:val="006D59AE"/>
    <w:rsid w:val="006F266B"/>
    <w:rsid w:val="00703E45"/>
    <w:rsid w:val="00705D68"/>
    <w:rsid w:val="007071FF"/>
    <w:rsid w:val="0071141D"/>
    <w:rsid w:val="00717B30"/>
    <w:rsid w:val="0073106E"/>
    <w:rsid w:val="00734365"/>
    <w:rsid w:val="00744453"/>
    <w:rsid w:val="007527A6"/>
    <w:rsid w:val="00757389"/>
    <w:rsid w:val="00766B1C"/>
    <w:rsid w:val="00766C0F"/>
    <w:rsid w:val="0077464B"/>
    <w:rsid w:val="007A5A11"/>
    <w:rsid w:val="007A7FDF"/>
    <w:rsid w:val="007B71F7"/>
    <w:rsid w:val="007C2AF7"/>
    <w:rsid w:val="007D1879"/>
    <w:rsid w:val="007D297A"/>
    <w:rsid w:val="007E553E"/>
    <w:rsid w:val="008072EA"/>
    <w:rsid w:val="00811D0B"/>
    <w:rsid w:val="008134EE"/>
    <w:rsid w:val="008442A2"/>
    <w:rsid w:val="00854876"/>
    <w:rsid w:val="00870097"/>
    <w:rsid w:val="0087607E"/>
    <w:rsid w:val="008825ED"/>
    <w:rsid w:val="00887E8C"/>
    <w:rsid w:val="0089112F"/>
    <w:rsid w:val="008929D5"/>
    <w:rsid w:val="00893D74"/>
    <w:rsid w:val="0089478D"/>
    <w:rsid w:val="008A50DF"/>
    <w:rsid w:val="008B3447"/>
    <w:rsid w:val="008B63A3"/>
    <w:rsid w:val="008C4246"/>
    <w:rsid w:val="008C559D"/>
    <w:rsid w:val="008D6ECF"/>
    <w:rsid w:val="008E0FF0"/>
    <w:rsid w:val="009038CA"/>
    <w:rsid w:val="00923752"/>
    <w:rsid w:val="009404B1"/>
    <w:rsid w:val="0094793F"/>
    <w:rsid w:val="009A7974"/>
    <w:rsid w:val="009B53ED"/>
    <w:rsid w:val="009C3C4D"/>
    <w:rsid w:val="009D198D"/>
    <w:rsid w:val="009D2448"/>
    <w:rsid w:val="009D5036"/>
    <w:rsid w:val="009E1F0E"/>
    <w:rsid w:val="009E499A"/>
    <w:rsid w:val="009F509D"/>
    <w:rsid w:val="00A015DA"/>
    <w:rsid w:val="00A027CB"/>
    <w:rsid w:val="00A302F9"/>
    <w:rsid w:val="00A54A58"/>
    <w:rsid w:val="00A65DF7"/>
    <w:rsid w:val="00A718CD"/>
    <w:rsid w:val="00A74612"/>
    <w:rsid w:val="00A77E31"/>
    <w:rsid w:val="00A85AD3"/>
    <w:rsid w:val="00A86D1D"/>
    <w:rsid w:val="00AA2FFC"/>
    <w:rsid w:val="00AB34F0"/>
    <w:rsid w:val="00AC1ED3"/>
    <w:rsid w:val="00AC63DC"/>
    <w:rsid w:val="00AC6CF3"/>
    <w:rsid w:val="00AC7208"/>
    <w:rsid w:val="00AD0BD4"/>
    <w:rsid w:val="00AE3F1E"/>
    <w:rsid w:val="00AF4E5E"/>
    <w:rsid w:val="00B23FC7"/>
    <w:rsid w:val="00B424A2"/>
    <w:rsid w:val="00B4571F"/>
    <w:rsid w:val="00B57E32"/>
    <w:rsid w:val="00B63D06"/>
    <w:rsid w:val="00B77C3C"/>
    <w:rsid w:val="00B85223"/>
    <w:rsid w:val="00B93E2B"/>
    <w:rsid w:val="00BB6394"/>
    <w:rsid w:val="00BD085B"/>
    <w:rsid w:val="00BE2578"/>
    <w:rsid w:val="00BE564B"/>
    <w:rsid w:val="00BF41AD"/>
    <w:rsid w:val="00C130F1"/>
    <w:rsid w:val="00C15BC9"/>
    <w:rsid w:val="00C1664A"/>
    <w:rsid w:val="00C1701E"/>
    <w:rsid w:val="00C373CF"/>
    <w:rsid w:val="00C47B16"/>
    <w:rsid w:val="00C51A1A"/>
    <w:rsid w:val="00C61FC4"/>
    <w:rsid w:val="00C67649"/>
    <w:rsid w:val="00CB1535"/>
    <w:rsid w:val="00CB7D59"/>
    <w:rsid w:val="00CC0C0C"/>
    <w:rsid w:val="00CC1D72"/>
    <w:rsid w:val="00CC2947"/>
    <w:rsid w:val="00CF481F"/>
    <w:rsid w:val="00D024E5"/>
    <w:rsid w:val="00D15085"/>
    <w:rsid w:val="00D16F48"/>
    <w:rsid w:val="00D233A7"/>
    <w:rsid w:val="00D468F7"/>
    <w:rsid w:val="00D52F22"/>
    <w:rsid w:val="00D672C5"/>
    <w:rsid w:val="00DA6633"/>
    <w:rsid w:val="00DC4850"/>
    <w:rsid w:val="00DC560A"/>
    <w:rsid w:val="00DC6A71"/>
    <w:rsid w:val="00DE2B81"/>
    <w:rsid w:val="00E00C98"/>
    <w:rsid w:val="00E126E5"/>
    <w:rsid w:val="00E37AC9"/>
    <w:rsid w:val="00E53AB6"/>
    <w:rsid w:val="00E543C6"/>
    <w:rsid w:val="00E60358"/>
    <w:rsid w:val="00E634DE"/>
    <w:rsid w:val="00E72500"/>
    <w:rsid w:val="00E74242"/>
    <w:rsid w:val="00E76D2C"/>
    <w:rsid w:val="00E929FA"/>
    <w:rsid w:val="00EA055A"/>
    <w:rsid w:val="00EB5B6E"/>
    <w:rsid w:val="00EC1181"/>
    <w:rsid w:val="00EC35D8"/>
    <w:rsid w:val="00EC7B20"/>
    <w:rsid w:val="00F00209"/>
    <w:rsid w:val="00F01884"/>
    <w:rsid w:val="00F0454F"/>
    <w:rsid w:val="00F11B9D"/>
    <w:rsid w:val="00F214D1"/>
    <w:rsid w:val="00F27178"/>
    <w:rsid w:val="00F31C26"/>
    <w:rsid w:val="00F36F45"/>
    <w:rsid w:val="00F439AE"/>
    <w:rsid w:val="00F54C37"/>
    <w:rsid w:val="00F73CEE"/>
    <w:rsid w:val="00F9290F"/>
    <w:rsid w:val="00FB3476"/>
    <w:rsid w:val="00FB6A5F"/>
    <w:rsid w:val="00FC74B6"/>
    <w:rsid w:val="00FD7599"/>
    <w:rsid w:val="0D2771D7"/>
    <w:rsid w:val="0DB25311"/>
    <w:rsid w:val="0E9E29B6"/>
    <w:rsid w:val="1A6E5932"/>
    <w:rsid w:val="20B10327"/>
    <w:rsid w:val="20F52909"/>
    <w:rsid w:val="23A979DB"/>
    <w:rsid w:val="2CDB4953"/>
    <w:rsid w:val="2F155F25"/>
    <w:rsid w:val="2F840948"/>
    <w:rsid w:val="308C66BA"/>
    <w:rsid w:val="31813D45"/>
    <w:rsid w:val="35BC2F7F"/>
    <w:rsid w:val="3C424FBF"/>
    <w:rsid w:val="44476729"/>
    <w:rsid w:val="51402E7D"/>
    <w:rsid w:val="53511372"/>
    <w:rsid w:val="58A70E06"/>
    <w:rsid w:val="591064E5"/>
    <w:rsid w:val="5943175D"/>
    <w:rsid w:val="5E3D2C1E"/>
    <w:rsid w:val="604D1FE0"/>
    <w:rsid w:val="68D26659"/>
    <w:rsid w:val="70B55947"/>
    <w:rsid w:val="72BE2430"/>
    <w:rsid w:val="735A7977"/>
    <w:rsid w:val="77274014"/>
    <w:rsid w:val="7A5B4650"/>
    <w:rsid w:val="7A821725"/>
    <w:rsid w:val="7FE664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075863"/>
  <w15:docId w15:val="{CFA0546D-0C62-4F1E-9D60-C0920229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paragraph" w:styleId="3">
    <w:name w:val="heading 3"/>
    <w:basedOn w:val="a"/>
    <w:next w:val="a"/>
    <w:link w:val="30"/>
    <w:uiPriority w:val="9"/>
    <w:qFormat/>
    <w:locked/>
    <w:pPr>
      <w:keepLines/>
      <w:widowControl/>
      <w:spacing w:before="280" w:after="280"/>
      <w:jc w:val="left"/>
      <w:outlineLvl w:val="2"/>
    </w:pPr>
    <w:rPr>
      <w:rFonts w:ascii="Times New Roman" w:hAnsi="Times New Roman"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555"/>
    </w:pPr>
    <w:rPr>
      <w:rFonts w:eastAsia="仿宋_GB2312"/>
      <w:sz w:val="24"/>
      <w:szCs w:val="24"/>
    </w:rPr>
  </w:style>
  <w:style w:type="paragraph" w:styleId="a5">
    <w:name w:val="Date"/>
    <w:basedOn w:val="a"/>
    <w:next w:val="a"/>
    <w:link w:val="a6"/>
    <w:uiPriority w:val="99"/>
    <w:pPr>
      <w:ind w:leftChars="2500" w:left="100"/>
    </w:pPr>
  </w:style>
  <w:style w:type="paragraph" w:styleId="a7">
    <w:name w:val="Balloon Text"/>
    <w:basedOn w:val="a"/>
    <w:link w:val="a8"/>
    <w:uiPriority w:val="99"/>
    <w:semiHidden/>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Times New Roman" w:hAnsi="Times New Roman" w:cs="Times New Roman"/>
      <w:kern w:val="0"/>
      <w:sz w:val="24"/>
      <w:szCs w:val="20"/>
    </w:rPr>
  </w:style>
  <w:style w:type="paragraph" w:styleId="2">
    <w:name w:val="Body Text First Indent 2"/>
    <w:basedOn w:val="a3"/>
    <w:link w:val="20"/>
    <w:uiPriority w:val="99"/>
    <w:qFormat/>
    <w:pPr>
      <w:spacing w:after="120"/>
      <w:ind w:leftChars="200" w:left="420" w:firstLineChars="200" w:firstLine="420"/>
    </w:pPr>
    <w:rPr>
      <w:rFonts w:eastAsia="宋体"/>
    </w:rPr>
  </w:style>
  <w:style w:type="character" w:customStyle="1" w:styleId="ac">
    <w:name w:val="页眉 字符"/>
    <w:basedOn w:val="a0"/>
    <w:link w:val="ab"/>
    <w:uiPriority w:val="99"/>
    <w:locked/>
    <w:rPr>
      <w:kern w:val="2"/>
      <w:sz w:val="18"/>
      <w:szCs w:val="18"/>
    </w:rPr>
  </w:style>
  <w:style w:type="character" w:customStyle="1" w:styleId="aa">
    <w:name w:val="页脚 字符"/>
    <w:basedOn w:val="a0"/>
    <w:link w:val="a9"/>
    <w:uiPriority w:val="99"/>
    <w:qFormat/>
    <w:locked/>
    <w:rPr>
      <w:kern w:val="2"/>
      <w:sz w:val="18"/>
      <w:szCs w:val="18"/>
    </w:rPr>
  </w:style>
  <w:style w:type="paragraph" w:styleId="ae">
    <w:name w:val="List Paragraph"/>
    <w:basedOn w:val="a"/>
    <w:uiPriority w:val="99"/>
    <w:qFormat/>
    <w:pPr>
      <w:ind w:firstLineChars="200" w:firstLine="420"/>
    </w:pPr>
  </w:style>
  <w:style w:type="character" w:customStyle="1" w:styleId="BodyTextIndentChar">
    <w:name w:val="Body Text Indent Char"/>
    <w:basedOn w:val="a0"/>
    <w:uiPriority w:val="99"/>
    <w:semiHidden/>
    <w:qFormat/>
    <w:locked/>
    <w:rPr>
      <w:sz w:val="21"/>
      <w:szCs w:val="21"/>
    </w:rPr>
  </w:style>
  <w:style w:type="character" w:customStyle="1" w:styleId="a4">
    <w:name w:val="正文文本缩进 字符"/>
    <w:link w:val="a3"/>
    <w:uiPriority w:val="99"/>
    <w:qFormat/>
    <w:locked/>
    <w:rPr>
      <w:rFonts w:eastAsia="仿宋_GB2312"/>
      <w:kern w:val="2"/>
      <w:sz w:val="24"/>
      <w:szCs w:val="24"/>
      <w:lang w:val="en-US" w:eastAsia="zh-CN"/>
    </w:rPr>
  </w:style>
  <w:style w:type="character" w:customStyle="1" w:styleId="BodyTextFirstIndent2Char">
    <w:name w:val="Body Text First Indent 2 Char"/>
    <w:basedOn w:val="a4"/>
    <w:uiPriority w:val="99"/>
    <w:semiHidden/>
    <w:qFormat/>
    <w:locked/>
    <w:rPr>
      <w:rFonts w:eastAsia="仿宋_GB2312"/>
      <w:kern w:val="2"/>
      <w:sz w:val="21"/>
      <w:szCs w:val="21"/>
      <w:lang w:val="en-US" w:eastAsia="zh-CN"/>
    </w:rPr>
  </w:style>
  <w:style w:type="character" w:customStyle="1" w:styleId="20">
    <w:name w:val="正文首行缩进 2 字符"/>
    <w:link w:val="2"/>
    <w:uiPriority w:val="99"/>
    <w:qFormat/>
    <w:locked/>
    <w:rPr>
      <w:rFonts w:eastAsia="宋体"/>
      <w:kern w:val="2"/>
      <w:sz w:val="24"/>
      <w:szCs w:val="24"/>
      <w:lang w:val="en-US" w:eastAsia="zh-CN"/>
    </w:rPr>
  </w:style>
  <w:style w:type="character" w:customStyle="1" w:styleId="a6">
    <w:name w:val="日期 字符"/>
    <w:basedOn w:val="a0"/>
    <w:link w:val="a5"/>
    <w:uiPriority w:val="99"/>
    <w:semiHidden/>
    <w:locked/>
    <w:rPr>
      <w:sz w:val="21"/>
      <w:szCs w:val="21"/>
    </w:rPr>
  </w:style>
  <w:style w:type="character" w:customStyle="1" w:styleId="a8">
    <w:name w:val="批注框文本 字符"/>
    <w:basedOn w:val="a0"/>
    <w:link w:val="a7"/>
    <w:uiPriority w:val="99"/>
    <w:semiHidden/>
    <w:qFormat/>
    <w:locked/>
    <w:rPr>
      <w:sz w:val="2"/>
      <w:szCs w:val="2"/>
    </w:rPr>
  </w:style>
  <w:style w:type="character" w:customStyle="1" w:styleId="30">
    <w:name w:val="标题 3 字符"/>
    <w:basedOn w:val="a0"/>
    <w:link w:val="3"/>
    <w:uiPriority w:val="9"/>
    <w:qFormat/>
    <w:rPr>
      <w:rFonts w:ascii="Times New Roman" w:hAnsi="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510</Words>
  <Characters>2908</Characters>
  <Application>Microsoft Office Word</Application>
  <DocSecurity>0</DocSecurity>
  <Lines>24</Lines>
  <Paragraphs>6</Paragraphs>
  <ScaleCrop>false</ScaleCrop>
  <Company>微软公司</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 he</cp:lastModifiedBy>
  <cp:revision>52</cp:revision>
  <cp:lastPrinted>2022-07-14T07:56:00Z</cp:lastPrinted>
  <dcterms:created xsi:type="dcterms:W3CDTF">2022-07-14T09:51:00Z</dcterms:created>
  <dcterms:modified xsi:type="dcterms:W3CDTF">2022-08-10T07:46:00Z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3C1DB8E416014C7B94CAB50EFDBE7A70</vt:lpwstr>
  </property>
</Properties>
</file>